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7B609C" w:rsidRPr="00241E55" w:rsidRDefault="00A74883" w:rsidP="007B609C">
      <w:pPr>
        <w:pStyle w:val="Title"/>
        <w:tabs>
          <w:tab w:val="left" w:pos="1829"/>
        </w:tabs>
        <w:rPr>
          <w:rFonts w:ascii="Arial" w:hAnsi="Arial" w:cs="Arial"/>
          <w:b w:val="0"/>
          <w:color w:val="000080"/>
          <w:sz w:val="20"/>
        </w:rPr>
      </w:pPr>
      <w:bookmarkStart w:id="0" w:name="_GoBack"/>
      <w:bookmarkEnd w:id="0"/>
      <w:r>
        <w:rPr>
          <w:rFonts w:ascii="Arial" w:hAnsi="Arial" w:cs="Arial"/>
          <w:b w:val="0"/>
          <w:noProof/>
          <w:color w:val="000080"/>
          <w:sz w:val="20"/>
          <w:lang w:val="en-SG" w:eastAsia="en-SG"/>
        </w:rPr>
        <w:drawing>
          <wp:anchor distT="0" distB="0" distL="114935" distR="114935" simplePos="0" relativeHeight="251657728" behindDoc="0" locked="0" layoutInCell="1" allowOverlap="1">
            <wp:simplePos x="0" y="0"/>
            <wp:positionH relativeFrom="column">
              <wp:posOffset>0</wp:posOffset>
            </wp:positionH>
            <wp:positionV relativeFrom="paragraph">
              <wp:posOffset>0</wp:posOffset>
            </wp:positionV>
            <wp:extent cx="5652770" cy="875665"/>
            <wp:effectExtent l="19050" t="0" r="508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652770" cy="875665"/>
                    </a:xfrm>
                    <a:prstGeom prst="rect">
                      <a:avLst/>
                    </a:prstGeom>
                    <a:blipFill dpi="0" rotWithShape="0">
                      <a:blip/>
                      <a:srcRect/>
                      <a:stretch>
                        <a:fillRect/>
                      </a:stretch>
                    </a:blipFill>
                  </pic:spPr>
                </pic:pic>
              </a:graphicData>
            </a:graphic>
          </wp:anchor>
        </w:drawing>
      </w:r>
      <w:r w:rsidR="0014637F" w:rsidRPr="00241E55">
        <w:rPr>
          <w:rFonts w:ascii="Arial" w:hAnsi="Arial" w:cs="Arial"/>
          <w:b w:val="0"/>
          <w:color w:val="000080"/>
          <w:sz w:val="20"/>
        </w:rPr>
        <w:t>The 20</w:t>
      </w:r>
      <w:r w:rsidR="00BA0556" w:rsidRPr="00241E55">
        <w:rPr>
          <w:rFonts w:ascii="Arial" w:hAnsi="Arial" w:cs="Arial"/>
          <w:b w:val="0"/>
          <w:color w:val="000080"/>
          <w:sz w:val="20"/>
        </w:rPr>
        <w:t>1</w:t>
      </w:r>
      <w:r w:rsidR="000F4A66">
        <w:rPr>
          <w:rFonts w:ascii="Arial" w:hAnsi="Arial" w:cs="Arial"/>
          <w:b w:val="0"/>
          <w:color w:val="000080"/>
          <w:sz w:val="20"/>
        </w:rPr>
        <w:t>3</w:t>
      </w:r>
      <w:r w:rsidR="0014637F" w:rsidRPr="00241E55">
        <w:rPr>
          <w:rFonts w:ascii="Arial" w:hAnsi="Arial" w:cs="Arial"/>
          <w:b w:val="0"/>
          <w:color w:val="000080"/>
          <w:sz w:val="20"/>
        </w:rPr>
        <w:t xml:space="preserve"> </w:t>
      </w:r>
      <w:r w:rsidR="005627C7" w:rsidRPr="00241E55">
        <w:rPr>
          <w:rFonts w:ascii="Arial" w:hAnsi="Arial" w:cs="Arial"/>
          <w:b w:val="0"/>
          <w:color w:val="000080"/>
          <w:sz w:val="20"/>
        </w:rPr>
        <w:t>Professional Technical Talk Series</w:t>
      </w:r>
      <w:r w:rsidR="0014637F" w:rsidRPr="00241E55">
        <w:rPr>
          <w:rFonts w:ascii="Arial" w:hAnsi="Arial" w:cs="Arial"/>
          <w:b w:val="0"/>
          <w:color w:val="000080"/>
          <w:sz w:val="20"/>
        </w:rPr>
        <w:t xml:space="preserve">: </w:t>
      </w:r>
    </w:p>
    <w:p w:rsidR="005D7E59" w:rsidRPr="00C238DA" w:rsidRDefault="00DF08FA" w:rsidP="003F4DE0">
      <w:pPr>
        <w:jc w:val="center"/>
        <w:rPr>
          <w:rFonts w:ascii="Century Gothic" w:hAnsi="Century Gothic" w:cs="Arial"/>
          <w:b/>
          <w:color w:val="000080"/>
          <w:sz w:val="28"/>
          <w:szCs w:val="28"/>
        </w:rPr>
      </w:pPr>
      <w:r w:rsidRPr="00C238DA">
        <w:rPr>
          <w:rFonts w:ascii="Century Gothic" w:hAnsi="Century Gothic" w:cs="Arial"/>
          <w:b/>
          <w:color w:val="000080"/>
          <w:sz w:val="28"/>
          <w:szCs w:val="28"/>
        </w:rPr>
        <w:t xml:space="preserve">Singapore Power’s </w:t>
      </w:r>
      <w:r w:rsidR="005D7E59" w:rsidRPr="00C238DA">
        <w:rPr>
          <w:rFonts w:ascii="Century Gothic" w:hAnsi="Century Gothic" w:cs="Arial"/>
          <w:b/>
          <w:color w:val="000080"/>
          <w:sz w:val="28"/>
          <w:szCs w:val="28"/>
        </w:rPr>
        <w:t xml:space="preserve">Transmission </w:t>
      </w:r>
      <w:r w:rsidR="000F4A66" w:rsidRPr="00C238DA">
        <w:rPr>
          <w:rFonts w:ascii="Century Gothic" w:hAnsi="Century Gothic" w:cs="Arial"/>
          <w:b/>
          <w:color w:val="000080"/>
          <w:sz w:val="28"/>
          <w:szCs w:val="28"/>
        </w:rPr>
        <w:t>Cable Tunnel Project</w:t>
      </w:r>
      <w:r w:rsidR="005D7E59" w:rsidRPr="00C238DA">
        <w:rPr>
          <w:rFonts w:ascii="Century Gothic" w:hAnsi="Century Gothic" w:cs="Arial"/>
          <w:b/>
          <w:color w:val="000080"/>
          <w:sz w:val="28"/>
          <w:szCs w:val="28"/>
        </w:rPr>
        <w:t xml:space="preserve"> </w:t>
      </w:r>
    </w:p>
    <w:p w:rsidR="003F4DE0" w:rsidRPr="00C238DA" w:rsidRDefault="005D7E59" w:rsidP="003F4DE0">
      <w:pPr>
        <w:jc w:val="center"/>
        <w:rPr>
          <w:rFonts w:ascii="Century Gothic" w:hAnsi="Century Gothic" w:cs="Arial"/>
          <w:b/>
          <w:color w:val="000080"/>
          <w:sz w:val="28"/>
          <w:szCs w:val="28"/>
        </w:rPr>
      </w:pPr>
      <w:r w:rsidRPr="00C238DA">
        <w:rPr>
          <w:rFonts w:ascii="Century Gothic" w:hAnsi="Century Gothic" w:cs="Arial"/>
          <w:b/>
          <w:color w:val="000080"/>
          <w:sz w:val="28"/>
          <w:szCs w:val="28"/>
        </w:rPr>
        <w:t>– 60 metres underground</w:t>
      </w:r>
    </w:p>
    <w:p w:rsidR="005627C7" w:rsidRPr="007B609C" w:rsidRDefault="005627C7" w:rsidP="005627C7">
      <w:pPr>
        <w:pStyle w:val="WW-BodyText3"/>
        <w:jc w:val="left"/>
        <w:rPr>
          <w:rFonts w:ascii="Arial" w:hAnsi="Arial" w:cs="Arial"/>
          <w:bCs w:val="0"/>
          <w:sz w:val="24"/>
        </w:rPr>
      </w:pPr>
      <w:r w:rsidRPr="007B609C">
        <w:rPr>
          <w:rFonts w:ascii="Arial" w:hAnsi="Arial" w:cs="Arial"/>
          <w:sz w:val="31"/>
          <w:szCs w:val="31"/>
        </w:rPr>
        <w:t xml:space="preserve"> </w:t>
      </w:r>
    </w:p>
    <w:p w:rsidR="005627C7" w:rsidRPr="001105AB" w:rsidRDefault="005627C7" w:rsidP="005627C7">
      <w:pPr>
        <w:pStyle w:val="WW-BodyText3"/>
        <w:rPr>
          <w:rFonts w:ascii="Arial" w:hAnsi="Arial" w:cs="Arial"/>
          <w:b w:val="0"/>
          <w:sz w:val="18"/>
          <w:szCs w:val="18"/>
        </w:rPr>
      </w:pPr>
      <w:r w:rsidRPr="001105AB">
        <w:rPr>
          <w:rFonts w:ascii="Arial" w:hAnsi="Arial" w:cs="Arial"/>
          <w:b w:val="0"/>
          <w:sz w:val="18"/>
          <w:szCs w:val="18"/>
        </w:rPr>
        <w:t xml:space="preserve">(SPM CPD: 4 POINTS / </w:t>
      </w:r>
      <w:smartTag w:uri="urn:schemas-microsoft-com:office:smarttags" w:element="stockticker">
        <w:r w:rsidRPr="001105AB">
          <w:rPr>
            <w:rFonts w:ascii="Arial" w:hAnsi="Arial" w:cs="Arial"/>
            <w:b w:val="0"/>
            <w:sz w:val="18"/>
            <w:szCs w:val="18"/>
          </w:rPr>
          <w:t>PEB</w:t>
        </w:r>
      </w:smartTag>
      <w:r w:rsidRPr="001105AB">
        <w:rPr>
          <w:rFonts w:ascii="Arial" w:hAnsi="Arial" w:cs="Arial"/>
          <w:b w:val="0"/>
          <w:sz w:val="18"/>
          <w:szCs w:val="18"/>
        </w:rPr>
        <w:t>: PDU to be Advised)</w:t>
      </w:r>
    </w:p>
    <w:p w:rsidR="005627C7" w:rsidRPr="001105AB" w:rsidRDefault="005627C7" w:rsidP="005627C7">
      <w:pPr>
        <w:pStyle w:val="WW-BodyText3"/>
        <w:rPr>
          <w:rFonts w:ascii="Arial" w:hAnsi="Arial" w:cs="Arial"/>
          <w:b w:val="0"/>
          <w:sz w:val="18"/>
          <w:szCs w:val="18"/>
        </w:rPr>
      </w:pPr>
      <w:r w:rsidRPr="001105AB">
        <w:rPr>
          <w:rFonts w:ascii="Arial" w:hAnsi="Arial" w:cs="Arial"/>
          <w:b w:val="0"/>
          <w:sz w:val="18"/>
          <w:szCs w:val="18"/>
        </w:rPr>
        <w:t>Accredited by PE Board CPD Programme</w:t>
      </w:r>
    </w:p>
    <w:p w:rsidR="005F537D" w:rsidRDefault="005F537D" w:rsidP="001F2C05">
      <w:pPr>
        <w:suppressAutoHyphens w:val="0"/>
        <w:autoSpaceDE w:val="0"/>
        <w:autoSpaceDN w:val="0"/>
        <w:adjustRightInd w:val="0"/>
        <w:jc w:val="both"/>
        <w:rPr>
          <w:rFonts w:ascii="Arial" w:hAnsi="Arial" w:cs="Arial"/>
        </w:rPr>
      </w:pPr>
    </w:p>
    <w:p w:rsidR="00DF08FA" w:rsidRDefault="000F4A66" w:rsidP="001F2C05">
      <w:pPr>
        <w:suppressAutoHyphens w:val="0"/>
        <w:autoSpaceDE w:val="0"/>
        <w:autoSpaceDN w:val="0"/>
        <w:adjustRightInd w:val="0"/>
        <w:jc w:val="both"/>
        <w:rPr>
          <w:rStyle w:val="urtxtlblsml1"/>
          <w:sz w:val="20"/>
          <w:szCs w:val="20"/>
        </w:rPr>
      </w:pPr>
      <w:r>
        <w:rPr>
          <w:rStyle w:val="urtxtlblsml1"/>
          <w:sz w:val="20"/>
          <w:szCs w:val="20"/>
        </w:rPr>
        <w:t xml:space="preserve">On 17 Sep 2012, </w:t>
      </w:r>
      <w:r w:rsidRPr="000F4A66">
        <w:rPr>
          <w:rStyle w:val="urtxtlblsml1"/>
          <w:sz w:val="20"/>
          <w:szCs w:val="20"/>
        </w:rPr>
        <w:t xml:space="preserve">Singapore Power </w:t>
      </w:r>
      <w:r w:rsidR="001105AB">
        <w:rPr>
          <w:rStyle w:val="urtxtlblsml1"/>
          <w:sz w:val="20"/>
          <w:szCs w:val="20"/>
        </w:rPr>
        <w:t xml:space="preserve">(SP) </w:t>
      </w:r>
      <w:r w:rsidRPr="000F4A66">
        <w:rPr>
          <w:rStyle w:val="urtxtlblsml1"/>
          <w:sz w:val="20"/>
          <w:szCs w:val="20"/>
        </w:rPr>
        <w:t>announced a S$2 billion Transmission Cable Tunnel Project to ensure that households and businesses in Singapore continue to enjoy reliable, secure and quality power supply to meet future demand. Two cross-island cable tunnels will be constructed 60 metres underground to provide a long-term solution to the on-going upgrading and renewal of the power cable grid infrastructure in Singapore.</w:t>
      </w:r>
      <w:r w:rsidR="00DF08FA">
        <w:rPr>
          <w:rStyle w:val="urtxtlblsml1"/>
          <w:sz w:val="20"/>
          <w:szCs w:val="20"/>
        </w:rPr>
        <w:t xml:space="preserve"> </w:t>
      </w:r>
    </w:p>
    <w:p w:rsidR="001105AB" w:rsidRDefault="001105AB" w:rsidP="001F2C05">
      <w:pPr>
        <w:suppressAutoHyphens w:val="0"/>
        <w:autoSpaceDE w:val="0"/>
        <w:autoSpaceDN w:val="0"/>
        <w:adjustRightInd w:val="0"/>
        <w:jc w:val="both"/>
        <w:rPr>
          <w:rStyle w:val="urtxtlblsml1"/>
          <w:sz w:val="20"/>
          <w:szCs w:val="20"/>
        </w:rPr>
      </w:pPr>
    </w:p>
    <w:p w:rsidR="001105AB" w:rsidRPr="001105AB" w:rsidRDefault="001105AB" w:rsidP="001F2C05">
      <w:pPr>
        <w:suppressAutoHyphens w:val="0"/>
        <w:autoSpaceDE w:val="0"/>
        <w:autoSpaceDN w:val="0"/>
        <w:adjustRightInd w:val="0"/>
        <w:jc w:val="both"/>
        <w:rPr>
          <w:rFonts w:ascii="Arial" w:hAnsi="Arial" w:cs="Arial"/>
        </w:rPr>
      </w:pPr>
      <w:r>
        <w:rPr>
          <w:rStyle w:val="urtxtlblsml1"/>
          <w:sz w:val="20"/>
          <w:szCs w:val="20"/>
        </w:rPr>
        <w:t>On 14 Jun 2013, SP’s Managing Director (Special Projects) Mr. Michael Chin will tell us about the challenges posed by the North-South and East-West cable tunnels and the processes adopted to ensure a successful project.</w:t>
      </w:r>
    </w:p>
    <w:p w:rsidR="006E4184" w:rsidRPr="00C238DA" w:rsidRDefault="006E4184" w:rsidP="005627C7">
      <w:pPr>
        <w:rPr>
          <w:rFonts w:ascii="Arial" w:hAnsi="Arial" w:cs="Arial"/>
          <w:b/>
          <w:color w:val="000080"/>
        </w:rPr>
      </w:pPr>
    </w:p>
    <w:p w:rsidR="005627C7" w:rsidRPr="00C238DA" w:rsidRDefault="005627C7" w:rsidP="005627C7">
      <w:pPr>
        <w:rPr>
          <w:rFonts w:ascii="Arial" w:hAnsi="Arial" w:cs="Arial"/>
          <w:b/>
          <w:color w:val="000080"/>
        </w:rPr>
      </w:pPr>
      <w:r w:rsidRPr="00C238DA">
        <w:rPr>
          <w:rFonts w:ascii="Arial" w:hAnsi="Arial" w:cs="Arial"/>
          <w:b/>
          <w:color w:val="000080"/>
          <w:sz w:val="22"/>
          <w:szCs w:val="22"/>
        </w:rPr>
        <w:t>Topic Outline</w:t>
      </w:r>
    </w:p>
    <w:p w:rsidR="005627C7" w:rsidRPr="000F4A66" w:rsidRDefault="005627C7" w:rsidP="005627C7">
      <w:pPr>
        <w:jc w:val="both"/>
        <w:rPr>
          <w:rFonts w:ascii="Arial" w:hAnsi="Arial" w:cs="Arial"/>
        </w:rPr>
      </w:pPr>
    </w:p>
    <w:p w:rsidR="000F4A66" w:rsidRDefault="005D7E59" w:rsidP="005D7E59">
      <w:pPr>
        <w:tabs>
          <w:tab w:val="left" w:pos="360"/>
        </w:tabs>
        <w:jc w:val="both"/>
        <w:rPr>
          <w:rFonts w:ascii="Arial" w:hAnsi="Arial" w:cs="Arial"/>
        </w:rPr>
      </w:pPr>
      <w:r>
        <w:rPr>
          <w:rFonts w:ascii="Arial" w:hAnsi="Arial" w:cs="Arial"/>
        </w:rPr>
        <w:t>1.</w:t>
      </w:r>
      <w:r>
        <w:rPr>
          <w:rFonts w:ascii="Arial" w:hAnsi="Arial" w:cs="Arial"/>
        </w:rPr>
        <w:tab/>
      </w:r>
      <w:r w:rsidR="000F4A66" w:rsidRPr="005D7E59">
        <w:rPr>
          <w:rFonts w:ascii="Arial" w:hAnsi="Arial" w:cs="Arial"/>
        </w:rPr>
        <w:t>Overview of NSEW Cable Tunnel</w:t>
      </w:r>
    </w:p>
    <w:p w:rsidR="000F4A66" w:rsidRPr="005D7E59" w:rsidRDefault="005D7E59" w:rsidP="005D7E59">
      <w:pPr>
        <w:tabs>
          <w:tab w:val="left" w:pos="360"/>
        </w:tabs>
        <w:jc w:val="both"/>
        <w:rPr>
          <w:rFonts w:ascii="Arial" w:hAnsi="Arial" w:cs="Arial"/>
        </w:rPr>
      </w:pPr>
      <w:r>
        <w:rPr>
          <w:rFonts w:ascii="Arial" w:hAnsi="Arial" w:cs="Arial"/>
        </w:rPr>
        <w:t>2.</w:t>
      </w:r>
      <w:r>
        <w:rPr>
          <w:rFonts w:ascii="Arial" w:hAnsi="Arial" w:cs="Arial"/>
        </w:rPr>
        <w:tab/>
      </w:r>
      <w:r w:rsidR="000F4A66" w:rsidRPr="005D7E59">
        <w:rPr>
          <w:rFonts w:ascii="Arial" w:hAnsi="Arial" w:cs="Arial"/>
        </w:rPr>
        <w:t>Tender evaluation criteria</w:t>
      </w:r>
    </w:p>
    <w:p w:rsidR="000F4A66" w:rsidRPr="005D7E59" w:rsidRDefault="005D7E59" w:rsidP="005D7E59">
      <w:pPr>
        <w:tabs>
          <w:tab w:val="left" w:pos="360"/>
        </w:tabs>
        <w:jc w:val="both"/>
        <w:rPr>
          <w:rFonts w:ascii="Arial" w:hAnsi="Arial" w:cs="Arial"/>
        </w:rPr>
      </w:pPr>
      <w:r>
        <w:rPr>
          <w:rFonts w:ascii="Arial" w:hAnsi="Arial" w:cs="Arial"/>
        </w:rPr>
        <w:tab/>
        <w:t>(a)</w:t>
      </w:r>
      <w:r>
        <w:rPr>
          <w:rFonts w:ascii="Arial" w:hAnsi="Arial" w:cs="Arial"/>
        </w:rPr>
        <w:tab/>
      </w:r>
      <w:r w:rsidR="000F4A66" w:rsidRPr="005D7E59">
        <w:rPr>
          <w:rFonts w:ascii="Arial" w:hAnsi="Arial" w:cs="Arial"/>
        </w:rPr>
        <w:t>Two-envelope system</w:t>
      </w:r>
    </w:p>
    <w:p w:rsidR="005D7E59" w:rsidRDefault="005D7E59" w:rsidP="005D7E59">
      <w:pPr>
        <w:tabs>
          <w:tab w:val="left" w:pos="360"/>
        </w:tabs>
        <w:jc w:val="both"/>
        <w:rPr>
          <w:rFonts w:ascii="Arial" w:hAnsi="Arial" w:cs="Arial"/>
        </w:rPr>
      </w:pPr>
      <w:r>
        <w:rPr>
          <w:rFonts w:ascii="Arial" w:hAnsi="Arial" w:cs="Arial"/>
        </w:rPr>
        <w:tab/>
        <w:t>(b)</w:t>
      </w:r>
      <w:r>
        <w:rPr>
          <w:rFonts w:ascii="Arial" w:hAnsi="Arial" w:cs="Arial"/>
        </w:rPr>
        <w:tab/>
      </w:r>
      <w:r w:rsidR="000F4A66" w:rsidRPr="005D7E59">
        <w:rPr>
          <w:rFonts w:ascii="Arial" w:hAnsi="Arial" w:cs="Arial"/>
        </w:rPr>
        <w:t>Price-Quality</w:t>
      </w:r>
    </w:p>
    <w:p w:rsidR="000F4A66" w:rsidRPr="005D7E59" w:rsidRDefault="005D7E59" w:rsidP="005D7E59">
      <w:pPr>
        <w:tabs>
          <w:tab w:val="left" w:pos="360"/>
        </w:tabs>
        <w:jc w:val="both"/>
        <w:rPr>
          <w:rFonts w:ascii="Arial" w:hAnsi="Arial" w:cs="Arial"/>
        </w:rPr>
      </w:pPr>
      <w:r>
        <w:rPr>
          <w:rFonts w:ascii="Arial" w:hAnsi="Arial" w:cs="Arial"/>
        </w:rPr>
        <w:t>3.</w:t>
      </w:r>
      <w:r>
        <w:rPr>
          <w:rFonts w:ascii="Arial" w:hAnsi="Arial" w:cs="Arial"/>
        </w:rPr>
        <w:tab/>
      </w:r>
      <w:r w:rsidR="000F4A66" w:rsidRPr="005D7E59">
        <w:rPr>
          <w:rFonts w:ascii="Arial" w:hAnsi="Arial" w:cs="Arial"/>
        </w:rPr>
        <w:t xml:space="preserve">Project Management Process: </w:t>
      </w:r>
    </w:p>
    <w:p w:rsidR="000F4A66" w:rsidRPr="005D7E59" w:rsidRDefault="005D7E59" w:rsidP="005D7E59">
      <w:pPr>
        <w:tabs>
          <w:tab w:val="left" w:pos="360"/>
        </w:tabs>
        <w:jc w:val="both"/>
        <w:rPr>
          <w:rFonts w:ascii="Arial" w:hAnsi="Arial" w:cs="Arial"/>
        </w:rPr>
      </w:pPr>
      <w:r>
        <w:rPr>
          <w:rFonts w:ascii="Arial" w:hAnsi="Arial" w:cs="Arial"/>
        </w:rPr>
        <w:tab/>
        <w:t>(a)</w:t>
      </w:r>
      <w:r>
        <w:rPr>
          <w:rFonts w:ascii="Arial" w:hAnsi="Arial" w:cs="Arial"/>
        </w:rPr>
        <w:tab/>
      </w:r>
      <w:r w:rsidR="000F4A66" w:rsidRPr="005D7E59">
        <w:rPr>
          <w:rFonts w:ascii="Arial" w:hAnsi="Arial" w:cs="Arial"/>
        </w:rPr>
        <w:t>Monitor progress against milestone dates; daily reports and weekly progress meetings</w:t>
      </w:r>
    </w:p>
    <w:p w:rsidR="000F4A66" w:rsidRPr="005D7E59" w:rsidRDefault="005D7E59" w:rsidP="005D7E59">
      <w:pPr>
        <w:tabs>
          <w:tab w:val="left" w:pos="360"/>
        </w:tabs>
        <w:ind w:left="720" w:hanging="720"/>
        <w:jc w:val="both"/>
        <w:rPr>
          <w:rFonts w:ascii="Arial" w:hAnsi="Arial" w:cs="Arial"/>
        </w:rPr>
      </w:pPr>
      <w:r>
        <w:rPr>
          <w:rFonts w:ascii="Arial" w:hAnsi="Arial" w:cs="Arial"/>
        </w:rPr>
        <w:tab/>
        <w:t>(b)</w:t>
      </w:r>
      <w:r>
        <w:rPr>
          <w:rFonts w:ascii="Arial" w:hAnsi="Arial" w:cs="Arial"/>
        </w:rPr>
        <w:tab/>
      </w:r>
      <w:r w:rsidR="000F4A66" w:rsidRPr="005D7E59">
        <w:rPr>
          <w:rFonts w:ascii="Arial" w:hAnsi="Arial" w:cs="Arial"/>
        </w:rPr>
        <w:t xml:space="preserve">Project Manager’s direct </w:t>
      </w:r>
      <w:r>
        <w:rPr>
          <w:rFonts w:ascii="Arial" w:hAnsi="Arial" w:cs="Arial"/>
        </w:rPr>
        <w:t xml:space="preserve">reports: </w:t>
      </w:r>
      <w:r w:rsidR="000F4A66" w:rsidRPr="005D7E59">
        <w:rPr>
          <w:rFonts w:ascii="Arial" w:hAnsi="Arial" w:cs="Arial"/>
        </w:rPr>
        <w:t>key areas (HSE, Risk M</w:t>
      </w:r>
      <w:r>
        <w:rPr>
          <w:rFonts w:ascii="Arial" w:hAnsi="Arial" w:cs="Arial"/>
        </w:rPr>
        <w:t>anagement, PR, QA/QC,</w:t>
      </w:r>
      <w:r w:rsidR="000F4A66" w:rsidRPr="005D7E59">
        <w:rPr>
          <w:rFonts w:ascii="Arial" w:hAnsi="Arial" w:cs="Arial"/>
        </w:rPr>
        <w:t xml:space="preserve"> </w:t>
      </w:r>
      <w:r>
        <w:rPr>
          <w:rFonts w:ascii="Arial" w:hAnsi="Arial" w:cs="Arial"/>
        </w:rPr>
        <w:t>i</w:t>
      </w:r>
      <w:r w:rsidR="000F4A66" w:rsidRPr="005D7E59">
        <w:rPr>
          <w:rFonts w:ascii="Arial" w:hAnsi="Arial" w:cs="Arial"/>
        </w:rPr>
        <w:t xml:space="preserve">nstrumentation </w:t>
      </w:r>
      <w:r>
        <w:rPr>
          <w:rFonts w:ascii="Arial" w:hAnsi="Arial" w:cs="Arial"/>
        </w:rPr>
        <w:t>&amp; m</w:t>
      </w:r>
      <w:r w:rsidR="000F4A66" w:rsidRPr="005D7E59">
        <w:rPr>
          <w:rFonts w:ascii="Arial" w:hAnsi="Arial" w:cs="Arial"/>
        </w:rPr>
        <w:t xml:space="preserve">onitoring) </w:t>
      </w:r>
    </w:p>
    <w:p w:rsidR="000F4A66" w:rsidRPr="005D7E59" w:rsidRDefault="005D7E59" w:rsidP="005D7E59">
      <w:pPr>
        <w:tabs>
          <w:tab w:val="left" w:pos="360"/>
        </w:tabs>
        <w:jc w:val="both"/>
        <w:rPr>
          <w:rFonts w:ascii="Arial" w:hAnsi="Arial" w:cs="Arial"/>
        </w:rPr>
      </w:pPr>
      <w:r>
        <w:rPr>
          <w:rFonts w:ascii="Arial" w:hAnsi="Arial" w:cs="Arial"/>
        </w:rPr>
        <w:tab/>
        <w:t xml:space="preserve">(c) </w:t>
      </w:r>
      <w:r w:rsidR="000F4A66" w:rsidRPr="005D7E59">
        <w:rPr>
          <w:rFonts w:ascii="Arial" w:hAnsi="Arial" w:cs="Arial"/>
        </w:rPr>
        <w:t>Integrated Data Management System: cause and effect monitoring</w:t>
      </w:r>
    </w:p>
    <w:p w:rsidR="000F4A66" w:rsidRPr="005D7E59" w:rsidRDefault="005D7E59" w:rsidP="005D7E59">
      <w:pPr>
        <w:tabs>
          <w:tab w:val="left" w:pos="360"/>
        </w:tabs>
        <w:jc w:val="both"/>
        <w:rPr>
          <w:rFonts w:ascii="Arial" w:hAnsi="Arial" w:cs="Arial"/>
        </w:rPr>
      </w:pPr>
      <w:r>
        <w:rPr>
          <w:rFonts w:ascii="Arial" w:hAnsi="Arial" w:cs="Arial"/>
        </w:rPr>
        <w:t>4.</w:t>
      </w:r>
      <w:r>
        <w:rPr>
          <w:rFonts w:ascii="Arial" w:hAnsi="Arial" w:cs="Arial"/>
        </w:rPr>
        <w:tab/>
      </w:r>
      <w:r w:rsidR="000F4A66" w:rsidRPr="005D7E59">
        <w:rPr>
          <w:rFonts w:ascii="Arial" w:hAnsi="Arial" w:cs="Arial"/>
        </w:rPr>
        <w:t>Pro-active PR role: managing stakeholders</w:t>
      </w:r>
    </w:p>
    <w:p w:rsidR="000F4A66" w:rsidRPr="005D7E59" w:rsidRDefault="005D7E59" w:rsidP="005D7E59">
      <w:pPr>
        <w:tabs>
          <w:tab w:val="left" w:pos="360"/>
        </w:tabs>
        <w:jc w:val="both"/>
        <w:rPr>
          <w:rFonts w:ascii="Arial" w:hAnsi="Arial" w:cs="Arial"/>
        </w:rPr>
      </w:pPr>
      <w:r>
        <w:rPr>
          <w:rFonts w:ascii="Arial" w:hAnsi="Arial" w:cs="Arial"/>
        </w:rPr>
        <w:t>5.</w:t>
      </w:r>
      <w:r>
        <w:rPr>
          <w:rFonts w:ascii="Arial" w:hAnsi="Arial" w:cs="Arial"/>
        </w:rPr>
        <w:tab/>
      </w:r>
      <w:r w:rsidR="000F4A66" w:rsidRPr="005D7E59">
        <w:rPr>
          <w:rFonts w:ascii="Arial" w:hAnsi="Arial" w:cs="Arial"/>
        </w:rPr>
        <w:t>Risk Management framework: PSR process/workshops for supervisors</w:t>
      </w:r>
    </w:p>
    <w:p w:rsidR="000F4A66" w:rsidRPr="005D7E59" w:rsidRDefault="005D7E59" w:rsidP="005D7E59">
      <w:pPr>
        <w:tabs>
          <w:tab w:val="left" w:pos="360"/>
        </w:tabs>
        <w:ind w:left="360" w:hanging="360"/>
        <w:jc w:val="both"/>
        <w:rPr>
          <w:rFonts w:ascii="Arial" w:hAnsi="Arial" w:cs="Arial"/>
        </w:rPr>
      </w:pPr>
      <w:r>
        <w:rPr>
          <w:rFonts w:ascii="Arial" w:hAnsi="Arial" w:cs="Arial"/>
        </w:rPr>
        <w:t>6.</w:t>
      </w:r>
      <w:r>
        <w:rPr>
          <w:rFonts w:ascii="Arial" w:hAnsi="Arial" w:cs="Arial"/>
        </w:rPr>
        <w:tab/>
      </w:r>
      <w:r w:rsidR="000F4A66" w:rsidRPr="005D7E59">
        <w:rPr>
          <w:rFonts w:ascii="Arial" w:hAnsi="Arial" w:cs="Arial"/>
        </w:rPr>
        <w:t xml:space="preserve">Safety </w:t>
      </w:r>
      <w:r>
        <w:rPr>
          <w:rFonts w:ascii="Arial" w:hAnsi="Arial" w:cs="Arial"/>
        </w:rPr>
        <w:t>management</w:t>
      </w:r>
      <w:r w:rsidR="000F4A66" w:rsidRPr="005D7E59">
        <w:rPr>
          <w:rFonts w:ascii="Arial" w:hAnsi="Arial" w:cs="Arial"/>
        </w:rPr>
        <w:t xml:space="preserve"> system and significance at workers level</w:t>
      </w:r>
      <w:r>
        <w:rPr>
          <w:rFonts w:ascii="Arial" w:hAnsi="Arial" w:cs="Arial"/>
        </w:rPr>
        <w:t>: pledge/</w:t>
      </w:r>
      <w:r w:rsidR="000F4A66" w:rsidRPr="005D7E59">
        <w:rPr>
          <w:rFonts w:ascii="Arial" w:hAnsi="Arial" w:cs="Arial"/>
        </w:rPr>
        <w:t>buddy system/bottoms up safety feedback approach</w:t>
      </w:r>
    </w:p>
    <w:p w:rsidR="000F4A66" w:rsidRDefault="005D7E59" w:rsidP="005D7E59">
      <w:pPr>
        <w:tabs>
          <w:tab w:val="left" w:pos="360"/>
        </w:tabs>
        <w:jc w:val="both"/>
        <w:rPr>
          <w:rFonts w:ascii="Arial" w:hAnsi="Arial" w:cs="Arial"/>
        </w:rPr>
      </w:pPr>
      <w:r>
        <w:rPr>
          <w:rFonts w:ascii="Arial" w:hAnsi="Arial" w:cs="Arial"/>
        </w:rPr>
        <w:t>7.</w:t>
      </w:r>
      <w:r>
        <w:rPr>
          <w:rFonts w:ascii="Arial" w:hAnsi="Arial" w:cs="Arial"/>
        </w:rPr>
        <w:tab/>
      </w:r>
      <w:r w:rsidR="000F4A66" w:rsidRPr="005D7E59">
        <w:rPr>
          <w:rFonts w:ascii="Arial" w:hAnsi="Arial" w:cs="Arial"/>
        </w:rPr>
        <w:t>Key Success Factors for project</w:t>
      </w:r>
    </w:p>
    <w:p w:rsidR="005D7E59" w:rsidRPr="005D7E59" w:rsidRDefault="005D7E59" w:rsidP="005D7E59">
      <w:pPr>
        <w:jc w:val="both"/>
        <w:rPr>
          <w:rFonts w:ascii="Arial" w:hAnsi="Arial" w:cs="Arial"/>
        </w:rPr>
      </w:pPr>
    </w:p>
    <w:p w:rsidR="003F4DE0" w:rsidRPr="00C238DA" w:rsidRDefault="003F4DE0" w:rsidP="003F4DE0">
      <w:pPr>
        <w:pStyle w:val="BodyText"/>
        <w:rPr>
          <w:rFonts w:ascii="Arial" w:hAnsi="Arial" w:cs="Arial"/>
          <w:b/>
          <w:bCs/>
          <w:color w:val="000080"/>
          <w:sz w:val="22"/>
          <w:szCs w:val="22"/>
        </w:rPr>
      </w:pPr>
      <w:r w:rsidRPr="00C238DA">
        <w:rPr>
          <w:rFonts w:ascii="Arial" w:hAnsi="Arial" w:cs="Arial"/>
          <w:b/>
          <w:bCs/>
          <w:color w:val="000080"/>
          <w:sz w:val="22"/>
          <w:szCs w:val="22"/>
        </w:rPr>
        <w:t>About the Speaker</w:t>
      </w:r>
    </w:p>
    <w:p w:rsidR="00C0236A" w:rsidRPr="00241E55" w:rsidRDefault="00C0236A" w:rsidP="00D50EFB">
      <w:pPr>
        <w:rPr>
          <w:rFonts w:ascii="Arial" w:hAnsi="Arial" w:cs="Arial"/>
        </w:rPr>
      </w:pPr>
    </w:p>
    <w:p w:rsidR="000F4A66" w:rsidRDefault="000F4A66" w:rsidP="000F4A66">
      <w:pPr>
        <w:jc w:val="both"/>
        <w:rPr>
          <w:rFonts w:ascii="Arial" w:hAnsi="Arial" w:cs="Arial"/>
        </w:rPr>
      </w:pPr>
      <w:r w:rsidRPr="000F4A66">
        <w:rPr>
          <w:rFonts w:ascii="Arial" w:hAnsi="Arial" w:cs="Arial"/>
          <w:b/>
        </w:rPr>
        <w:t>Mr</w:t>
      </w:r>
      <w:r>
        <w:rPr>
          <w:rFonts w:ascii="Arial" w:hAnsi="Arial" w:cs="Arial"/>
          <w:b/>
        </w:rPr>
        <w:t>.</w:t>
      </w:r>
      <w:r w:rsidRPr="000F4A66">
        <w:rPr>
          <w:rFonts w:ascii="Arial" w:hAnsi="Arial" w:cs="Arial"/>
          <w:b/>
        </w:rPr>
        <w:t xml:space="preserve"> Michael Chin</w:t>
      </w:r>
      <w:r w:rsidRPr="000F4A66">
        <w:rPr>
          <w:rFonts w:ascii="Arial" w:hAnsi="Arial" w:cs="Arial"/>
        </w:rPr>
        <w:t xml:space="preserve"> is the Managing Director (Special Projects) of SP PowerGrid. He holds a Bachelor of Science First Class Honours and a Master of Science from the University of Manchester, UK and a Master of Business Administration from the National University of Singapore.</w:t>
      </w:r>
    </w:p>
    <w:p w:rsidR="001105AB" w:rsidRPr="000F4A66" w:rsidRDefault="001105AB" w:rsidP="000F4A66">
      <w:pPr>
        <w:jc w:val="both"/>
        <w:rPr>
          <w:rFonts w:ascii="Arial" w:hAnsi="Arial" w:cs="Arial"/>
        </w:rPr>
      </w:pPr>
    </w:p>
    <w:p w:rsidR="00241E55" w:rsidRPr="000F4A66" w:rsidRDefault="000F4A66" w:rsidP="000F4A66">
      <w:pPr>
        <w:jc w:val="both"/>
        <w:rPr>
          <w:rFonts w:ascii="Arial" w:hAnsi="Arial" w:cs="Arial"/>
        </w:rPr>
      </w:pPr>
      <w:r w:rsidRPr="000F4A66">
        <w:rPr>
          <w:rFonts w:ascii="Arial" w:hAnsi="Arial" w:cs="Arial"/>
        </w:rPr>
        <w:t>Mr</w:t>
      </w:r>
      <w:r>
        <w:rPr>
          <w:rFonts w:ascii="Arial" w:hAnsi="Arial" w:cs="Arial"/>
        </w:rPr>
        <w:t>.</w:t>
      </w:r>
      <w:r w:rsidRPr="000F4A66">
        <w:rPr>
          <w:rFonts w:ascii="Arial" w:hAnsi="Arial" w:cs="Arial"/>
        </w:rPr>
        <w:t xml:space="preserve"> Chin started his career as an engineer in the Public Works Department and progressed to a range of senior management roles in both technical and commercial disciplines. Before joining SP PowerGrid, he was the Executive Vice President (Projects) at Resorts World Sentosa at Genting Singapore PLC. Prior to RWS, he held the appointment of an Executive Vice President of Corporate Development and Properties at Singapore Press Holdings. He has had extensive project management experience and assumed major roles in the successful development of several prominent projects in Singapore, namely, the Paragon, Sky@Eleven condominium development and most recently, Resorts World Sentosa.</w:t>
      </w:r>
    </w:p>
    <w:p w:rsidR="00A4267A" w:rsidRPr="007B609C" w:rsidRDefault="00823368" w:rsidP="00A4267A">
      <w:pPr>
        <w:suppressAutoHyphens w:val="0"/>
        <w:autoSpaceDE w:val="0"/>
        <w:autoSpaceDN w:val="0"/>
        <w:adjustRightInd w:val="0"/>
        <w:jc w:val="both"/>
        <w:rPr>
          <w:rFonts w:ascii="Arial" w:eastAsia="SimSun" w:hAnsi="Arial" w:cs="Arial"/>
          <w:color w:val="000000"/>
          <w:lang w:eastAsia="zh-CN"/>
        </w:rPr>
      </w:pPr>
      <w:r w:rsidRPr="000F4A66">
        <w:rPr>
          <w:rFonts w:ascii="Arial" w:eastAsia="SimSun" w:hAnsi="Arial" w:cs="Arial"/>
          <w:color w:val="000000"/>
          <w:lang w:eastAsia="zh-CN"/>
        </w:rPr>
        <w:t>___________________________________________________________________________</w:t>
      </w:r>
    </w:p>
    <w:p w:rsidR="001F2C05" w:rsidRPr="001F2C05" w:rsidRDefault="001F2C05" w:rsidP="001F2C05">
      <w:pPr>
        <w:rPr>
          <w:rFonts w:ascii="Arial" w:hAnsi="Arial" w:cs="Arial"/>
          <w:b/>
          <w:color w:val="000080"/>
        </w:rPr>
      </w:pPr>
    </w:p>
    <w:p w:rsidR="001F2C05" w:rsidRPr="00C238DA" w:rsidRDefault="001F2C05" w:rsidP="001F2C05">
      <w:pPr>
        <w:rPr>
          <w:rFonts w:ascii="Arial" w:hAnsi="Arial" w:cs="Arial"/>
          <w:b/>
          <w:color w:val="000080"/>
          <w:sz w:val="22"/>
          <w:szCs w:val="22"/>
        </w:rPr>
      </w:pPr>
      <w:r w:rsidRPr="00C238DA">
        <w:rPr>
          <w:rFonts w:ascii="Arial" w:hAnsi="Arial" w:cs="Arial"/>
          <w:b/>
          <w:color w:val="000080"/>
          <w:sz w:val="22"/>
          <w:szCs w:val="22"/>
        </w:rPr>
        <w:t>Particulars of Technical Talk</w:t>
      </w:r>
    </w:p>
    <w:p w:rsidR="001F2C05" w:rsidRPr="007B609C" w:rsidRDefault="001F2C05" w:rsidP="001F2C05">
      <w:pPr>
        <w:rPr>
          <w:rFonts w:ascii="Arial" w:hAnsi="Arial" w:cs="Arial"/>
        </w:rPr>
      </w:pPr>
    </w:p>
    <w:p w:rsidR="001F2C05" w:rsidRPr="007B609C" w:rsidRDefault="001F2C05" w:rsidP="001F2C05">
      <w:pPr>
        <w:autoSpaceDE w:val="0"/>
        <w:jc w:val="both"/>
        <w:rPr>
          <w:rFonts w:ascii="Arial" w:hAnsi="Arial" w:cs="Arial"/>
        </w:rPr>
      </w:pPr>
      <w:r w:rsidRPr="007B609C">
        <w:rPr>
          <w:rFonts w:ascii="Arial" w:hAnsi="Arial" w:cs="Arial"/>
          <w:b/>
        </w:rPr>
        <w:t>Venue</w:t>
      </w:r>
      <w:r w:rsidRPr="007B609C">
        <w:rPr>
          <w:rFonts w:ascii="Arial" w:hAnsi="Arial" w:cs="Arial"/>
          <w:b/>
        </w:rPr>
        <w:tab/>
      </w:r>
      <w:r w:rsidRPr="007B609C">
        <w:rPr>
          <w:rFonts w:ascii="Arial" w:hAnsi="Arial" w:cs="Arial"/>
          <w:b/>
        </w:rPr>
        <w:tab/>
      </w:r>
      <w:r w:rsidRPr="007B609C">
        <w:rPr>
          <w:rFonts w:ascii="Arial" w:hAnsi="Arial" w:cs="Arial"/>
        </w:rPr>
        <w:t>:</w:t>
      </w:r>
      <w:r w:rsidRPr="007B609C">
        <w:rPr>
          <w:rFonts w:ascii="Arial" w:hAnsi="Arial" w:cs="Arial"/>
        </w:rPr>
        <w:tab/>
        <w:t>Singapore Recreation Club, Lounge 1883, Level 1</w:t>
      </w:r>
    </w:p>
    <w:p w:rsidR="001F2C05" w:rsidRPr="007B609C" w:rsidRDefault="001F2C05" w:rsidP="001F2C05">
      <w:pPr>
        <w:jc w:val="both"/>
        <w:rPr>
          <w:rFonts w:ascii="Arial" w:hAnsi="Arial" w:cs="Arial"/>
        </w:rPr>
      </w:pPr>
      <w:r w:rsidRPr="007B609C">
        <w:rPr>
          <w:rFonts w:ascii="Arial" w:hAnsi="Arial" w:cs="Arial"/>
          <w:b/>
        </w:rPr>
        <w:t>Date</w:t>
      </w:r>
      <w:r w:rsidRPr="007B609C">
        <w:rPr>
          <w:rFonts w:ascii="Arial" w:hAnsi="Arial" w:cs="Arial"/>
          <w:b/>
        </w:rPr>
        <w:tab/>
      </w:r>
      <w:r w:rsidRPr="007B609C">
        <w:rPr>
          <w:rFonts w:ascii="Arial" w:hAnsi="Arial" w:cs="Arial"/>
          <w:b/>
        </w:rPr>
        <w:tab/>
      </w:r>
      <w:r w:rsidR="009550A2">
        <w:rPr>
          <w:rFonts w:ascii="Arial" w:hAnsi="Arial" w:cs="Arial"/>
        </w:rPr>
        <w:t>:</w:t>
      </w:r>
      <w:r w:rsidR="009550A2">
        <w:rPr>
          <w:rFonts w:ascii="Arial" w:hAnsi="Arial" w:cs="Arial"/>
        </w:rPr>
        <w:tab/>
      </w:r>
      <w:r w:rsidR="008454F2" w:rsidRPr="008454F2">
        <w:rPr>
          <w:rFonts w:ascii="Arial" w:hAnsi="Arial" w:cs="Arial"/>
        </w:rPr>
        <w:t>Fri</w:t>
      </w:r>
      <w:r w:rsidR="001A6988" w:rsidRPr="008454F2">
        <w:rPr>
          <w:rFonts w:ascii="Arial" w:hAnsi="Arial" w:cs="Arial"/>
        </w:rPr>
        <w:t>day</w:t>
      </w:r>
      <w:r w:rsidR="00452580" w:rsidRPr="008454F2">
        <w:rPr>
          <w:rFonts w:ascii="Arial" w:hAnsi="Arial" w:cs="Arial"/>
        </w:rPr>
        <w:t xml:space="preserve">, </w:t>
      </w:r>
      <w:r w:rsidR="000F4A66">
        <w:rPr>
          <w:rFonts w:ascii="Arial" w:hAnsi="Arial" w:cs="Arial"/>
        </w:rPr>
        <w:t>14 Jun 2013</w:t>
      </w:r>
    </w:p>
    <w:p w:rsidR="001F2C05" w:rsidRPr="007B609C" w:rsidRDefault="001F2C05" w:rsidP="001F2C05">
      <w:pPr>
        <w:jc w:val="both"/>
        <w:rPr>
          <w:rFonts w:ascii="Arial" w:hAnsi="Arial" w:cs="Arial"/>
        </w:rPr>
      </w:pPr>
      <w:r w:rsidRPr="007B609C">
        <w:rPr>
          <w:rFonts w:ascii="Arial" w:hAnsi="Arial" w:cs="Arial"/>
          <w:b/>
        </w:rPr>
        <w:t>Time</w:t>
      </w:r>
      <w:r w:rsidRPr="007B609C">
        <w:rPr>
          <w:rFonts w:ascii="Arial" w:hAnsi="Arial" w:cs="Arial"/>
        </w:rPr>
        <w:tab/>
      </w:r>
      <w:r w:rsidRPr="007B609C">
        <w:rPr>
          <w:rFonts w:ascii="Arial" w:hAnsi="Arial" w:cs="Arial"/>
        </w:rPr>
        <w:tab/>
        <w:t>:</w:t>
      </w:r>
      <w:r w:rsidRPr="007B609C">
        <w:rPr>
          <w:rFonts w:ascii="Arial" w:hAnsi="Arial" w:cs="Arial"/>
        </w:rPr>
        <w:tab/>
        <w:t>11.30 am to 2.00 pm (Buffet Lunch followed by Presentation)</w:t>
      </w:r>
    </w:p>
    <w:p w:rsidR="001F2C05" w:rsidRPr="007B609C" w:rsidRDefault="001F2C05" w:rsidP="001F2C05">
      <w:pPr>
        <w:jc w:val="both"/>
        <w:rPr>
          <w:rFonts w:ascii="Arial" w:hAnsi="Arial" w:cs="Arial"/>
        </w:rPr>
      </w:pPr>
      <w:r w:rsidRPr="007B609C">
        <w:rPr>
          <w:rFonts w:ascii="Arial" w:hAnsi="Arial" w:cs="Arial"/>
          <w:b/>
        </w:rPr>
        <w:t>Cost per pax</w:t>
      </w:r>
      <w:r w:rsidRPr="007B609C">
        <w:rPr>
          <w:rFonts w:ascii="Arial" w:hAnsi="Arial" w:cs="Arial"/>
          <w:b/>
        </w:rPr>
        <w:tab/>
      </w:r>
      <w:r w:rsidRPr="007B609C">
        <w:rPr>
          <w:rFonts w:ascii="Arial" w:hAnsi="Arial" w:cs="Arial"/>
        </w:rPr>
        <w:t>:</w:t>
      </w:r>
      <w:r w:rsidRPr="007B609C">
        <w:rPr>
          <w:rFonts w:ascii="Arial" w:hAnsi="Arial" w:cs="Arial"/>
        </w:rPr>
        <w:tab/>
        <w:t>Members</w:t>
      </w:r>
      <w:r w:rsidRPr="007B609C">
        <w:rPr>
          <w:rFonts w:ascii="Arial" w:hAnsi="Arial" w:cs="Arial"/>
        </w:rPr>
        <w:tab/>
      </w:r>
      <w:r w:rsidRPr="007B609C">
        <w:rPr>
          <w:rFonts w:ascii="Arial" w:hAnsi="Arial" w:cs="Arial"/>
        </w:rPr>
        <w:tab/>
      </w:r>
      <w:r w:rsidRPr="007B609C">
        <w:rPr>
          <w:rFonts w:ascii="Arial" w:hAnsi="Arial" w:cs="Arial"/>
        </w:rPr>
        <w:tab/>
        <w:t xml:space="preserve">S$ 45.00 </w:t>
      </w:r>
    </w:p>
    <w:p w:rsidR="001F2C05" w:rsidRPr="007B609C" w:rsidRDefault="000F4A66" w:rsidP="001F2C05">
      <w:pPr>
        <w:jc w:val="both"/>
        <w:rPr>
          <w:rFonts w:ascii="Arial" w:hAnsi="Arial" w:cs="Arial"/>
        </w:rPr>
      </w:pPr>
      <w:r>
        <w:rPr>
          <w:rFonts w:ascii="Arial" w:hAnsi="Arial" w:cs="Arial"/>
        </w:rPr>
        <w:tab/>
      </w:r>
      <w:r>
        <w:rPr>
          <w:rFonts w:ascii="Arial" w:hAnsi="Arial" w:cs="Arial"/>
        </w:rPr>
        <w:tab/>
      </w:r>
      <w:r>
        <w:rPr>
          <w:rFonts w:ascii="Arial" w:hAnsi="Arial" w:cs="Arial"/>
        </w:rPr>
        <w:tab/>
        <w:t xml:space="preserve">CIJC Member </w:t>
      </w:r>
      <w:r>
        <w:rPr>
          <w:rFonts w:ascii="Arial" w:hAnsi="Arial" w:cs="Arial"/>
        </w:rPr>
        <w:tab/>
      </w:r>
      <w:r w:rsidR="001F2C05" w:rsidRPr="007B609C">
        <w:rPr>
          <w:rFonts w:ascii="Arial" w:hAnsi="Arial" w:cs="Arial"/>
        </w:rPr>
        <w:tab/>
      </w:r>
      <w:r w:rsidR="001F2C05" w:rsidRPr="007B609C">
        <w:rPr>
          <w:rFonts w:ascii="Arial" w:hAnsi="Arial" w:cs="Arial"/>
        </w:rPr>
        <w:tab/>
        <w:t xml:space="preserve">S$ 55.00 </w:t>
      </w:r>
    </w:p>
    <w:p w:rsidR="001F2C05" w:rsidRPr="00A45705" w:rsidRDefault="001F2C05" w:rsidP="00A00C8C">
      <w:pPr>
        <w:pStyle w:val="Heading4"/>
        <w:rPr>
          <w:rFonts w:ascii="Arial" w:hAnsi="Arial" w:cs="Arial"/>
          <w:sz w:val="20"/>
        </w:rPr>
      </w:pPr>
      <w:r w:rsidRPr="007B609C">
        <w:tab/>
      </w:r>
      <w:r w:rsidRPr="007B609C">
        <w:tab/>
      </w:r>
      <w:r w:rsidRPr="007B609C">
        <w:tab/>
      </w:r>
      <w:r w:rsidRPr="00A45705">
        <w:rPr>
          <w:rFonts w:ascii="Arial" w:hAnsi="Arial" w:cs="Arial"/>
          <w:sz w:val="20"/>
        </w:rPr>
        <w:t>Non-members</w:t>
      </w:r>
      <w:r w:rsidRPr="00A45705">
        <w:rPr>
          <w:rFonts w:ascii="Arial" w:hAnsi="Arial" w:cs="Arial"/>
          <w:sz w:val="20"/>
        </w:rPr>
        <w:tab/>
      </w:r>
      <w:r w:rsidRPr="00A45705">
        <w:rPr>
          <w:rFonts w:ascii="Arial" w:hAnsi="Arial" w:cs="Arial"/>
          <w:sz w:val="20"/>
        </w:rPr>
        <w:tab/>
      </w:r>
      <w:r w:rsidRPr="00A45705">
        <w:rPr>
          <w:rFonts w:ascii="Arial" w:hAnsi="Arial" w:cs="Arial"/>
          <w:sz w:val="20"/>
        </w:rPr>
        <w:tab/>
        <w:t xml:space="preserve">S$ 65.00 </w:t>
      </w:r>
    </w:p>
    <w:p w:rsidR="001F2C05" w:rsidRPr="007B609C" w:rsidRDefault="001F2C05" w:rsidP="00A00C8C">
      <w:pPr>
        <w:spacing w:before="120"/>
        <w:rPr>
          <w:rFonts w:ascii="Arial" w:hAnsi="Arial" w:cs="Arial"/>
        </w:rPr>
      </w:pPr>
      <w:r w:rsidRPr="007B609C">
        <w:rPr>
          <w:rFonts w:ascii="Arial" w:hAnsi="Arial" w:cs="Arial"/>
        </w:rPr>
        <w:t xml:space="preserve">Please return the reply form </w:t>
      </w:r>
      <w:r w:rsidRPr="007B609C">
        <w:rPr>
          <w:rFonts w:ascii="Arial" w:hAnsi="Arial" w:cs="Arial"/>
          <w:u w:val="single"/>
        </w:rPr>
        <w:t>with remittance</w:t>
      </w:r>
      <w:r w:rsidRPr="007B609C">
        <w:rPr>
          <w:rFonts w:ascii="Arial" w:hAnsi="Arial" w:cs="Arial"/>
        </w:rPr>
        <w:t xml:space="preserve"> not later than 5pm</w:t>
      </w:r>
      <w:r w:rsidR="006B50FB">
        <w:rPr>
          <w:rFonts w:ascii="Arial" w:hAnsi="Arial" w:cs="Arial"/>
        </w:rPr>
        <w:t xml:space="preserve"> </w:t>
      </w:r>
      <w:r w:rsidR="00A45705" w:rsidRPr="001A6988">
        <w:rPr>
          <w:rFonts w:ascii="Arial" w:hAnsi="Arial" w:cs="Arial"/>
        </w:rPr>
        <w:t xml:space="preserve">on </w:t>
      </w:r>
      <w:r w:rsidR="00A74883">
        <w:rPr>
          <w:rFonts w:ascii="Arial" w:hAnsi="Arial" w:cs="Arial"/>
        </w:rPr>
        <w:t xml:space="preserve">Fri </w:t>
      </w:r>
      <w:r w:rsidR="000F4A66">
        <w:rPr>
          <w:rFonts w:ascii="Arial" w:hAnsi="Arial" w:cs="Arial"/>
        </w:rPr>
        <w:t>7 Jun 2013</w:t>
      </w:r>
      <w:r w:rsidR="00A74883">
        <w:rPr>
          <w:rFonts w:ascii="Arial" w:hAnsi="Arial" w:cs="Arial"/>
        </w:rPr>
        <w:t>.</w:t>
      </w:r>
    </w:p>
    <w:p w:rsidR="003F4DE0" w:rsidRDefault="003F4DE0" w:rsidP="00A4267A">
      <w:pPr>
        <w:suppressAutoHyphens w:val="0"/>
        <w:autoSpaceDE w:val="0"/>
        <w:autoSpaceDN w:val="0"/>
        <w:adjustRightInd w:val="0"/>
        <w:jc w:val="both"/>
        <w:rPr>
          <w:rFonts w:ascii="Arial" w:eastAsia="SimSun" w:hAnsi="Arial" w:cs="Arial"/>
          <w:color w:val="000000"/>
          <w:lang w:eastAsia="zh-CN"/>
        </w:rPr>
      </w:pPr>
    </w:p>
    <w:p w:rsidR="001A6988" w:rsidRDefault="001A6988">
      <w:pPr>
        <w:jc w:val="both"/>
        <w:rPr>
          <w:rFonts w:ascii="Arial" w:hAnsi="Arial" w:cs="Arial"/>
        </w:rPr>
      </w:pPr>
    </w:p>
    <w:p w:rsidR="00D239C8" w:rsidRPr="007B609C" w:rsidRDefault="00D239C8">
      <w:pPr>
        <w:jc w:val="both"/>
        <w:rPr>
          <w:rFonts w:ascii="Arial" w:hAnsi="Arial" w:cs="Arial"/>
        </w:rPr>
      </w:pPr>
      <w:r w:rsidRPr="007B609C">
        <w:rPr>
          <w:rFonts w:ascii="Arial" w:hAnsi="Arial" w:cs="Arial"/>
        </w:rPr>
        <w:t>Society of Project Managers</w:t>
      </w:r>
    </w:p>
    <w:p w:rsidR="00D239C8" w:rsidRPr="007B609C" w:rsidRDefault="00D239C8">
      <w:pPr>
        <w:jc w:val="both"/>
        <w:rPr>
          <w:rFonts w:ascii="Arial" w:hAnsi="Arial" w:cs="Arial"/>
        </w:rPr>
      </w:pPr>
      <w:r w:rsidRPr="007B609C">
        <w:rPr>
          <w:rFonts w:ascii="Arial" w:hAnsi="Arial" w:cs="Arial"/>
        </w:rPr>
        <w:t>MacPherson Road Post Office</w:t>
      </w:r>
    </w:p>
    <w:p w:rsidR="00D239C8" w:rsidRPr="007B609C" w:rsidRDefault="00D239C8">
      <w:pPr>
        <w:jc w:val="both"/>
        <w:rPr>
          <w:rFonts w:ascii="Arial" w:hAnsi="Arial" w:cs="Arial"/>
        </w:rPr>
      </w:pPr>
      <w:r w:rsidRPr="007B609C">
        <w:rPr>
          <w:rFonts w:ascii="Arial" w:hAnsi="Arial" w:cs="Arial"/>
        </w:rPr>
        <w:t>P.O. Box 1083</w:t>
      </w:r>
    </w:p>
    <w:p w:rsidR="00D239C8" w:rsidRPr="007B609C" w:rsidRDefault="00D239C8">
      <w:pPr>
        <w:jc w:val="both"/>
        <w:rPr>
          <w:rFonts w:ascii="Arial" w:hAnsi="Arial" w:cs="Arial"/>
        </w:rPr>
      </w:pPr>
      <w:r w:rsidRPr="007B609C">
        <w:rPr>
          <w:rFonts w:ascii="Arial" w:hAnsi="Arial" w:cs="Arial"/>
        </w:rPr>
        <w:t>Singapore 913412</w:t>
      </w:r>
    </w:p>
    <w:p w:rsidR="00FD7739" w:rsidRPr="007B609C" w:rsidRDefault="00D239C8">
      <w:pPr>
        <w:jc w:val="both"/>
        <w:rPr>
          <w:rFonts w:ascii="Arial" w:hAnsi="Arial" w:cs="Arial"/>
        </w:rPr>
      </w:pPr>
      <w:r w:rsidRPr="007B609C">
        <w:rPr>
          <w:rFonts w:ascii="Arial" w:hAnsi="Arial" w:cs="Arial"/>
        </w:rPr>
        <w:t>Tel:</w:t>
      </w:r>
      <w:r w:rsidRPr="007B609C">
        <w:rPr>
          <w:rFonts w:ascii="Arial" w:hAnsi="Arial" w:cs="Arial"/>
        </w:rPr>
        <w:tab/>
      </w:r>
      <w:r w:rsidR="003F4DE0" w:rsidRPr="007B609C">
        <w:rPr>
          <w:rFonts w:ascii="Arial" w:hAnsi="Arial" w:cs="Arial"/>
        </w:rPr>
        <w:t>6</w:t>
      </w:r>
      <w:r w:rsidR="00FD7739" w:rsidRPr="007B609C">
        <w:rPr>
          <w:rFonts w:ascii="Arial" w:hAnsi="Arial" w:cs="Arial"/>
        </w:rPr>
        <w:t>748-8306</w:t>
      </w:r>
    </w:p>
    <w:p w:rsidR="00D239C8" w:rsidRPr="007B609C" w:rsidRDefault="00663B50">
      <w:pPr>
        <w:jc w:val="both"/>
        <w:rPr>
          <w:rFonts w:ascii="Arial" w:hAnsi="Arial" w:cs="Arial"/>
        </w:rPr>
      </w:pPr>
      <w:r w:rsidRPr="007B609C">
        <w:rPr>
          <w:rFonts w:ascii="Arial" w:hAnsi="Arial" w:cs="Arial"/>
        </w:rPr>
        <w:t>Fax:</w:t>
      </w:r>
      <w:r w:rsidRPr="007B609C">
        <w:rPr>
          <w:rFonts w:ascii="Arial" w:hAnsi="Arial" w:cs="Arial"/>
        </w:rPr>
        <w:tab/>
      </w:r>
      <w:r w:rsidR="003F4DE0" w:rsidRPr="007B609C">
        <w:rPr>
          <w:rFonts w:ascii="Arial" w:hAnsi="Arial" w:cs="Arial"/>
        </w:rPr>
        <w:t>6</w:t>
      </w:r>
      <w:r w:rsidR="00FD7739" w:rsidRPr="007B609C">
        <w:rPr>
          <w:rFonts w:ascii="Arial" w:hAnsi="Arial" w:cs="Arial"/>
        </w:rPr>
        <w:t>748-8305</w:t>
      </w:r>
    </w:p>
    <w:p w:rsidR="00D239C8" w:rsidRPr="007B609C" w:rsidRDefault="00D239C8">
      <w:pPr>
        <w:jc w:val="both"/>
        <w:rPr>
          <w:rFonts w:ascii="Arial" w:hAnsi="Arial" w:cs="Arial"/>
        </w:rPr>
      </w:pPr>
    </w:p>
    <w:p w:rsidR="00FD7739" w:rsidRPr="007B609C" w:rsidRDefault="00FD7739">
      <w:pPr>
        <w:jc w:val="both"/>
        <w:rPr>
          <w:rFonts w:ascii="Arial" w:hAnsi="Arial" w:cs="Arial"/>
        </w:rPr>
      </w:pPr>
    </w:p>
    <w:p w:rsidR="001F2C05" w:rsidRPr="003678C0" w:rsidRDefault="001F2C05" w:rsidP="001F2C05">
      <w:pPr>
        <w:pStyle w:val="Title"/>
        <w:tabs>
          <w:tab w:val="left" w:pos="1829"/>
        </w:tabs>
        <w:rPr>
          <w:rFonts w:ascii="Arial" w:hAnsi="Arial" w:cs="Arial"/>
          <w:b w:val="0"/>
          <w:color w:val="000080"/>
          <w:sz w:val="20"/>
        </w:rPr>
      </w:pPr>
      <w:r w:rsidRPr="003678C0">
        <w:rPr>
          <w:rFonts w:ascii="Arial" w:hAnsi="Arial" w:cs="Arial"/>
          <w:b w:val="0"/>
          <w:color w:val="000080"/>
          <w:sz w:val="20"/>
        </w:rPr>
        <w:t>The 201</w:t>
      </w:r>
      <w:r w:rsidR="000F4A66">
        <w:rPr>
          <w:rFonts w:ascii="Arial" w:hAnsi="Arial" w:cs="Arial"/>
          <w:b w:val="0"/>
          <w:color w:val="000080"/>
          <w:sz w:val="20"/>
        </w:rPr>
        <w:t>3</w:t>
      </w:r>
      <w:r w:rsidRPr="003678C0">
        <w:rPr>
          <w:rFonts w:ascii="Arial" w:hAnsi="Arial" w:cs="Arial"/>
          <w:b w:val="0"/>
          <w:color w:val="000080"/>
          <w:sz w:val="20"/>
        </w:rPr>
        <w:t xml:space="preserve"> Professional Technical Talk Series: </w:t>
      </w:r>
    </w:p>
    <w:p w:rsidR="006E4184" w:rsidRPr="00C238DA" w:rsidRDefault="005D7E59" w:rsidP="006E4184">
      <w:pPr>
        <w:jc w:val="center"/>
        <w:rPr>
          <w:rFonts w:ascii="Century Gothic" w:hAnsi="Century Gothic" w:cs="Arial"/>
          <w:b/>
          <w:color w:val="000080"/>
          <w:sz w:val="28"/>
          <w:szCs w:val="28"/>
        </w:rPr>
      </w:pPr>
      <w:r w:rsidRPr="00C238DA">
        <w:rPr>
          <w:rFonts w:ascii="Century Gothic" w:hAnsi="Century Gothic" w:cs="Arial"/>
          <w:b/>
          <w:color w:val="000080"/>
          <w:sz w:val="28"/>
          <w:szCs w:val="28"/>
        </w:rPr>
        <w:t>Singapore Power’s Transmission</w:t>
      </w:r>
      <w:r w:rsidR="000F4A66" w:rsidRPr="00C238DA">
        <w:rPr>
          <w:rFonts w:ascii="Century Gothic" w:hAnsi="Century Gothic" w:cs="Arial"/>
          <w:b/>
          <w:color w:val="000080"/>
          <w:sz w:val="28"/>
          <w:szCs w:val="28"/>
        </w:rPr>
        <w:t xml:space="preserve"> Cable Tunnel Project</w:t>
      </w:r>
    </w:p>
    <w:p w:rsidR="005D7E59" w:rsidRPr="00C238DA" w:rsidRDefault="005D7E59" w:rsidP="005D7E59">
      <w:pPr>
        <w:pStyle w:val="ListParagraph"/>
        <w:numPr>
          <w:ilvl w:val="0"/>
          <w:numId w:val="6"/>
        </w:numPr>
        <w:jc w:val="center"/>
        <w:rPr>
          <w:rFonts w:ascii="Century Gothic" w:hAnsi="Century Gothic" w:cs="Arial"/>
          <w:b/>
          <w:color w:val="000080"/>
          <w:sz w:val="28"/>
          <w:szCs w:val="28"/>
        </w:rPr>
      </w:pPr>
      <w:r w:rsidRPr="00C238DA">
        <w:rPr>
          <w:rFonts w:ascii="Century Gothic" w:hAnsi="Century Gothic" w:cs="Arial"/>
          <w:b/>
          <w:color w:val="000080"/>
          <w:sz w:val="28"/>
          <w:szCs w:val="28"/>
        </w:rPr>
        <w:t>60m underground</w:t>
      </w:r>
    </w:p>
    <w:p w:rsidR="001F2C05" w:rsidRPr="007B609C" w:rsidRDefault="001F2C05" w:rsidP="001F2C05">
      <w:pPr>
        <w:pStyle w:val="WW-BodyText3"/>
        <w:jc w:val="left"/>
        <w:rPr>
          <w:rFonts w:ascii="Arial" w:hAnsi="Arial" w:cs="Arial"/>
          <w:bCs w:val="0"/>
          <w:sz w:val="24"/>
        </w:rPr>
      </w:pPr>
      <w:r w:rsidRPr="007B609C">
        <w:rPr>
          <w:rFonts w:ascii="Arial" w:hAnsi="Arial" w:cs="Arial"/>
          <w:sz w:val="31"/>
          <w:szCs w:val="31"/>
        </w:rPr>
        <w:t xml:space="preserve"> </w:t>
      </w:r>
    </w:p>
    <w:p w:rsidR="001F2C05" w:rsidRPr="007B609C" w:rsidRDefault="001F2C05" w:rsidP="001F2C05">
      <w:pPr>
        <w:pStyle w:val="WW-BodyText3"/>
        <w:rPr>
          <w:rFonts w:ascii="Arial" w:hAnsi="Arial" w:cs="Arial"/>
          <w:b w:val="0"/>
          <w:sz w:val="20"/>
        </w:rPr>
      </w:pPr>
      <w:r w:rsidRPr="007B609C">
        <w:rPr>
          <w:rFonts w:ascii="Arial" w:hAnsi="Arial" w:cs="Arial"/>
          <w:b w:val="0"/>
          <w:sz w:val="20"/>
        </w:rPr>
        <w:t xml:space="preserve">(SPM CPD: 4 POINTS / </w:t>
      </w:r>
      <w:smartTag w:uri="urn:schemas-microsoft-com:office:smarttags" w:element="stockticker">
        <w:r w:rsidRPr="007B609C">
          <w:rPr>
            <w:rFonts w:ascii="Arial" w:hAnsi="Arial" w:cs="Arial"/>
            <w:b w:val="0"/>
            <w:sz w:val="20"/>
          </w:rPr>
          <w:t>PEB</w:t>
        </w:r>
      </w:smartTag>
      <w:r w:rsidRPr="007B609C">
        <w:rPr>
          <w:rFonts w:ascii="Arial" w:hAnsi="Arial" w:cs="Arial"/>
          <w:b w:val="0"/>
          <w:sz w:val="20"/>
        </w:rPr>
        <w:t>: PDU to be Advised)</w:t>
      </w:r>
    </w:p>
    <w:p w:rsidR="001F2C05" w:rsidRPr="007B609C" w:rsidRDefault="001F2C05" w:rsidP="001F2C05">
      <w:pPr>
        <w:pStyle w:val="WW-BodyText3"/>
        <w:rPr>
          <w:rFonts w:ascii="Arial" w:hAnsi="Arial" w:cs="Arial"/>
          <w:b w:val="0"/>
          <w:sz w:val="20"/>
        </w:rPr>
      </w:pPr>
      <w:r w:rsidRPr="007B609C">
        <w:rPr>
          <w:rFonts w:ascii="Arial" w:hAnsi="Arial" w:cs="Arial"/>
          <w:b w:val="0"/>
          <w:sz w:val="20"/>
        </w:rPr>
        <w:t>Accredited by PE Board CPD Programme</w:t>
      </w:r>
    </w:p>
    <w:p w:rsidR="00D239C8" w:rsidRDefault="00D239C8">
      <w:pPr>
        <w:pStyle w:val="WW-BodyText3"/>
        <w:rPr>
          <w:rFonts w:ascii="Arial" w:hAnsi="Arial" w:cs="Arial"/>
          <w:sz w:val="20"/>
        </w:rPr>
      </w:pPr>
    </w:p>
    <w:p w:rsidR="006774DC" w:rsidRPr="007B609C" w:rsidRDefault="006774DC">
      <w:pPr>
        <w:pStyle w:val="WW-BodyText3"/>
        <w:rPr>
          <w:rFonts w:ascii="Arial" w:hAnsi="Arial" w:cs="Arial"/>
          <w:sz w:val="20"/>
        </w:rPr>
      </w:pPr>
    </w:p>
    <w:p w:rsidR="00D239C8" w:rsidRPr="007B609C" w:rsidRDefault="00D239C8">
      <w:pPr>
        <w:jc w:val="center"/>
        <w:rPr>
          <w:rFonts w:ascii="Arial" w:hAnsi="Arial" w:cs="Arial"/>
        </w:rPr>
      </w:pPr>
    </w:p>
    <w:p w:rsidR="00D239C8" w:rsidRPr="007B609C" w:rsidRDefault="00D239C8">
      <w:pPr>
        <w:pStyle w:val="Heading4"/>
        <w:rPr>
          <w:rFonts w:ascii="Arial" w:hAnsi="Arial" w:cs="Arial"/>
          <w:sz w:val="20"/>
        </w:rPr>
      </w:pPr>
      <w:r w:rsidRPr="007B609C">
        <w:rPr>
          <w:rFonts w:ascii="Arial" w:hAnsi="Arial" w:cs="Arial"/>
          <w:sz w:val="20"/>
        </w:rPr>
        <w:t>Please register the following places for the Technical Talk: -</w:t>
      </w:r>
    </w:p>
    <w:p w:rsidR="00D239C8" w:rsidRPr="007B609C" w:rsidRDefault="00D239C8">
      <w:pPr>
        <w:jc w:val="both"/>
        <w:rPr>
          <w:rFonts w:ascii="Arial" w:hAnsi="Arial" w:cs="Arial"/>
        </w:rPr>
      </w:pPr>
    </w:p>
    <w:tbl>
      <w:tblPr>
        <w:tblW w:w="0" w:type="auto"/>
        <w:tblLayout w:type="fixed"/>
        <w:tblLook w:val="0000"/>
      </w:tblPr>
      <w:tblGrid>
        <w:gridCol w:w="639"/>
        <w:gridCol w:w="6136"/>
        <w:gridCol w:w="708"/>
        <w:gridCol w:w="1317"/>
      </w:tblGrid>
      <w:tr w:rsidR="00D239C8" w:rsidRPr="007B609C">
        <w:trPr>
          <w:cantSplit/>
        </w:trPr>
        <w:tc>
          <w:tcPr>
            <w:tcW w:w="639" w:type="dxa"/>
            <w:tcBorders>
              <w:bottom w:val="single" w:sz="1" w:space="0" w:color="000000"/>
            </w:tcBorders>
          </w:tcPr>
          <w:p w:rsidR="00D239C8" w:rsidRPr="007B609C" w:rsidRDefault="00D239C8">
            <w:pPr>
              <w:spacing w:before="60" w:after="60"/>
              <w:jc w:val="both"/>
              <w:rPr>
                <w:rFonts w:ascii="Arial" w:hAnsi="Arial" w:cs="Arial"/>
              </w:rPr>
            </w:pPr>
          </w:p>
        </w:tc>
        <w:tc>
          <w:tcPr>
            <w:tcW w:w="6136" w:type="dxa"/>
          </w:tcPr>
          <w:p w:rsidR="00D239C8" w:rsidRPr="007B609C" w:rsidRDefault="00D239C8">
            <w:pPr>
              <w:spacing w:before="60" w:after="60"/>
              <w:jc w:val="both"/>
              <w:rPr>
                <w:rFonts w:ascii="Arial" w:hAnsi="Arial" w:cs="Arial"/>
              </w:rPr>
            </w:pPr>
            <w:r w:rsidRPr="007B609C">
              <w:rPr>
                <w:rFonts w:ascii="Arial" w:hAnsi="Arial" w:cs="Arial"/>
              </w:rPr>
              <w:t>places fo</w:t>
            </w:r>
            <w:r w:rsidR="00054014" w:rsidRPr="007B609C">
              <w:rPr>
                <w:rFonts w:ascii="Arial" w:hAnsi="Arial" w:cs="Arial"/>
              </w:rPr>
              <w:t>r SPM fellows and members @ S$ 4</w:t>
            </w:r>
            <w:r w:rsidRPr="007B609C">
              <w:rPr>
                <w:rFonts w:ascii="Arial" w:hAnsi="Arial" w:cs="Arial"/>
              </w:rPr>
              <w:t>5.00 each</w:t>
            </w:r>
          </w:p>
        </w:tc>
        <w:tc>
          <w:tcPr>
            <w:tcW w:w="708" w:type="dxa"/>
          </w:tcPr>
          <w:p w:rsidR="00D239C8" w:rsidRPr="007B609C" w:rsidRDefault="00D239C8">
            <w:pPr>
              <w:pStyle w:val="Heading5"/>
              <w:rPr>
                <w:rFonts w:ascii="Arial" w:hAnsi="Arial" w:cs="Arial"/>
                <w:sz w:val="20"/>
              </w:rPr>
            </w:pPr>
            <w:r w:rsidRPr="007B609C">
              <w:rPr>
                <w:rFonts w:ascii="Arial" w:hAnsi="Arial" w:cs="Arial"/>
                <w:sz w:val="20"/>
              </w:rPr>
              <w:t>S$</w:t>
            </w:r>
          </w:p>
        </w:tc>
        <w:tc>
          <w:tcPr>
            <w:tcW w:w="1317"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639" w:type="dxa"/>
            <w:tcBorders>
              <w:bottom w:val="single" w:sz="1" w:space="0" w:color="000000"/>
            </w:tcBorders>
          </w:tcPr>
          <w:p w:rsidR="00D239C8" w:rsidRPr="007B609C" w:rsidRDefault="00D239C8">
            <w:pPr>
              <w:spacing w:before="60" w:after="60"/>
              <w:jc w:val="both"/>
              <w:rPr>
                <w:rFonts w:ascii="Arial" w:hAnsi="Arial" w:cs="Arial"/>
              </w:rPr>
            </w:pPr>
          </w:p>
        </w:tc>
        <w:tc>
          <w:tcPr>
            <w:tcW w:w="6136" w:type="dxa"/>
          </w:tcPr>
          <w:p w:rsidR="00D239C8" w:rsidRPr="007B609C" w:rsidRDefault="00054014">
            <w:pPr>
              <w:spacing w:before="60" w:after="60"/>
              <w:jc w:val="both"/>
              <w:rPr>
                <w:rFonts w:ascii="Arial" w:hAnsi="Arial" w:cs="Arial"/>
              </w:rPr>
            </w:pPr>
            <w:r w:rsidRPr="007B609C">
              <w:rPr>
                <w:rFonts w:ascii="Arial" w:hAnsi="Arial" w:cs="Arial"/>
              </w:rPr>
              <w:t>places for CIJC Members @ S$ 5</w:t>
            </w:r>
            <w:r w:rsidR="00D239C8" w:rsidRPr="007B609C">
              <w:rPr>
                <w:rFonts w:ascii="Arial" w:hAnsi="Arial" w:cs="Arial"/>
              </w:rPr>
              <w:t>5.00 each</w:t>
            </w:r>
          </w:p>
        </w:tc>
        <w:tc>
          <w:tcPr>
            <w:tcW w:w="708" w:type="dxa"/>
          </w:tcPr>
          <w:p w:rsidR="00D239C8" w:rsidRPr="007B609C" w:rsidRDefault="00D239C8">
            <w:pPr>
              <w:pStyle w:val="Heading5"/>
              <w:rPr>
                <w:rFonts w:ascii="Arial" w:hAnsi="Arial" w:cs="Arial"/>
                <w:sz w:val="20"/>
              </w:rPr>
            </w:pPr>
            <w:r w:rsidRPr="007B609C">
              <w:rPr>
                <w:rFonts w:ascii="Arial" w:hAnsi="Arial" w:cs="Arial"/>
                <w:sz w:val="20"/>
              </w:rPr>
              <w:t>S$</w:t>
            </w:r>
          </w:p>
        </w:tc>
        <w:tc>
          <w:tcPr>
            <w:tcW w:w="1317"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639" w:type="dxa"/>
            <w:tcBorders>
              <w:bottom w:val="single" w:sz="1" w:space="0" w:color="000000"/>
            </w:tcBorders>
          </w:tcPr>
          <w:p w:rsidR="00D239C8" w:rsidRPr="007B609C" w:rsidRDefault="00D239C8">
            <w:pPr>
              <w:spacing w:before="60" w:after="60"/>
              <w:jc w:val="both"/>
              <w:rPr>
                <w:rFonts w:ascii="Arial" w:hAnsi="Arial" w:cs="Arial"/>
              </w:rPr>
            </w:pPr>
          </w:p>
        </w:tc>
        <w:tc>
          <w:tcPr>
            <w:tcW w:w="6136" w:type="dxa"/>
          </w:tcPr>
          <w:p w:rsidR="00D239C8" w:rsidRPr="007B609C" w:rsidRDefault="00D239C8">
            <w:pPr>
              <w:spacing w:before="60" w:after="60"/>
              <w:jc w:val="both"/>
              <w:rPr>
                <w:rFonts w:ascii="Arial" w:hAnsi="Arial" w:cs="Arial"/>
              </w:rPr>
            </w:pPr>
            <w:r w:rsidRPr="007B609C">
              <w:rPr>
                <w:rFonts w:ascii="Arial" w:hAnsi="Arial" w:cs="Arial"/>
              </w:rPr>
              <w:t>places for non-member g</w:t>
            </w:r>
            <w:r w:rsidR="00054014" w:rsidRPr="007B609C">
              <w:rPr>
                <w:rFonts w:ascii="Arial" w:hAnsi="Arial" w:cs="Arial"/>
              </w:rPr>
              <w:t>uests @ S$ 6</w:t>
            </w:r>
            <w:r w:rsidRPr="007B609C">
              <w:rPr>
                <w:rFonts w:ascii="Arial" w:hAnsi="Arial" w:cs="Arial"/>
              </w:rPr>
              <w:t>5.00 each</w:t>
            </w:r>
          </w:p>
        </w:tc>
        <w:tc>
          <w:tcPr>
            <w:tcW w:w="708" w:type="dxa"/>
          </w:tcPr>
          <w:p w:rsidR="00D239C8" w:rsidRPr="007B609C" w:rsidRDefault="00D239C8">
            <w:pPr>
              <w:spacing w:before="60" w:after="60"/>
              <w:jc w:val="right"/>
              <w:rPr>
                <w:rFonts w:ascii="Arial" w:hAnsi="Arial" w:cs="Arial"/>
              </w:rPr>
            </w:pPr>
            <w:r w:rsidRPr="007B609C">
              <w:rPr>
                <w:rFonts w:ascii="Arial" w:hAnsi="Arial" w:cs="Arial"/>
              </w:rPr>
              <w:t>S$</w:t>
            </w:r>
          </w:p>
        </w:tc>
        <w:tc>
          <w:tcPr>
            <w:tcW w:w="1317"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639" w:type="dxa"/>
          </w:tcPr>
          <w:p w:rsidR="00D239C8" w:rsidRPr="007B609C" w:rsidRDefault="00D239C8">
            <w:pPr>
              <w:spacing w:before="60" w:after="60"/>
              <w:jc w:val="both"/>
              <w:rPr>
                <w:rFonts w:ascii="Arial" w:hAnsi="Arial" w:cs="Arial"/>
              </w:rPr>
            </w:pPr>
          </w:p>
        </w:tc>
        <w:tc>
          <w:tcPr>
            <w:tcW w:w="6136" w:type="dxa"/>
          </w:tcPr>
          <w:p w:rsidR="00D239C8" w:rsidRPr="007B609C" w:rsidRDefault="00D239C8">
            <w:pPr>
              <w:pStyle w:val="Heading5"/>
              <w:rPr>
                <w:rFonts w:ascii="Arial" w:hAnsi="Arial" w:cs="Arial"/>
                <w:sz w:val="20"/>
              </w:rPr>
            </w:pPr>
            <w:r w:rsidRPr="007B609C">
              <w:rPr>
                <w:rFonts w:ascii="Arial" w:hAnsi="Arial" w:cs="Arial"/>
                <w:sz w:val="20"/>
              </w:rPr>
              <w:t>Total</w:t>
            </w:r>
          </w:p>
        </w:tc>
        <w:tc>
          <w:tcPr>
            <w:tcW w:w="708" w:type="dxa"/>
          </w:tcPr>
          <w:p w:rsidR="00D239C8" w:rsidRPr="007B609C" w:rsidRDefault="00D239C8">
            <w:pPr>
              <w:spacing w:before="60" w:after="60"/>
              <w:jc w:val="right"/>
              <w:rPr>
                <w:rFonts w:ascii="Arial" w:hAnsi="Arial" w:cs="Arial"/>
              </w:rPr>
            </w:pPr>
            <w:r w:rsidRPr="007B609C">
              <w:rPr>
                <w:rFonts w:ascii="Arial" w:hAnsi="Arial" w:cs="Arial"/>
              </w:rPr>
              <w:t>S$</w:t>
            </w:r>
          </w:p>
        </w:tc>
        <w:tc>
          <w:tcPr>
            <w:tcW w:w="1317" w:type="dxa"/>
            <w:tcBorders>
              <w:bottom w:val="double" w:sz="1" w:space="0" w:color="000000"/>
            </w:tcBorders>
          </w:tcPr>
          <w:p w:rsidR="00D239C8" w:rsidRPr="007B609C" w:rsidRDefault="00D239C8">
            <w:pPr>
              <w:spacing w:before="60" w:after="60"/>
              <w:jc w:val="both"/>
              <w:rPr>
                <w:rFonts w:ascii="Arial" w:hAnsi="Arial" w:cs="Arial"/>
              </w:rPr>
            </w:pPr>
          </w:p>
        </w:tc>
      </w:tr>
    </w:tbl>
    <w:p w:rsidR="00D239C8" w:rsidRPr="007B609C" w:rsidRDefault="00D239C8">
      <w:pPr>
        <w:jc w:val="both"/>
        <w:rPr>
          <w:rFonts w:ascii="Arial" w:hAnsi="Arial" w:cs="Arial"/>
        </w:rPr>
      </w:pPr>
    </w:p>
    <w:p w:rsidR="00D239C8" w:rsidRPr="007B609C" w:rsidRDefault="00D239C8">
      <w:pPr>
        <w:jc w:val="both"/>
        <w:rPr>
          <w:rFonts w:ascii="Arial" w:hAnsi="Arial" w:cs="Arial"/>
        </w:rPr>
      </w:pPr>
    </w:p>
    <w:tbl>
      <w:tblPr>
        <w:tblW w:w="0" w:type="auto"/>
        <w:tblLayout w:type="fixed"/>
        <w:tblLook w:val="0000"/>
      </w:tblPr>
      <w:tblGrid>
        <w:gridCol w:w="1937"/>
        <w:gridCol w:w="1543"/>
        <w:gridCol w:w="2832"/>
        <w:gridCol w:w="1596"/>
        <w:gridCol w:w="892"/>
      </w:tblGrid>
      <w:tr w:rsidR="00D239C8" w:rsidRPr="007B609C">
        <w:trPr>
          <w:cantSplit/>
        </w:trPr>
        <w:tc>
          <w:tcPr>
            <w:tcW w:w="1937" w:type="dxa"/>
          </w:tcPr>
          <w:p w:rsidR="00D239C8" w:rsidRPr="007B609C" w:rsidRDefault="00D239C8" w:rsidP="006774DC">
            <w:pPr>
              <w:pStyle w:val="Heading6"/>
              <w:jc w:val="left"/>
              <w:rPr>
                <w:rFonts w:ascii="Arial" w:hAnsi="Arial" w:cs="Arial"/>
                <w:sz w:val="20"/>
              </w:rPr>
            </w:pPr>
            <w:r w:rsidRPr="007B609C">
              <w:rPr>
                <w:rFonts w:ascii="Arial" w:hAnsi="Arial" w:cs="Arial"/>
                <w:sz w:val="20"/>
              </w:rPr>
              <w:t xml:space="preserve">I enclose a cheque </w:t>
            </w:r>
          </w:p>
        </w:tc>
        <w:tc>
          <w:tcPr>
            <w:tcW w:w="1543" w:type="dxa"/>
            <w:tcBorders>
              <w:bottom w:val="single" w:sz="1" w:space="0" w:color="000000"/>
            </w:tcBorders>
          </w:tcPr>
          <w:p w:rsidR="00D239C8" w:rsidRPr="007B609C" w:rsidRDefault="00D239C8" w:rsidP="006774DC">
            <w:pPr>
              <w:rPr>
                <w:rFonts w:ascii="Arial" w:hAnsi="Arial" w:cs="Arial"/>
              </w:rPr>
            </w:pPr>
          </w:p>
        </w:tc>
        <w:tc>
          <w:tcPr>
            <w:tcW w:w="2832" w:type="dxa"/>
          </w:tcPr>
          <w:p w:rsidR="00D239C8" w:rsidRPr="007B609C" w:rsidRDefault="00D239C8" w:rsidP="006774DC">
            <w:pPr>
              <w:ind w:right="-99"/>
              <w:rPr>
                <w:rFonts w:ascii="Arial" w:hAnsi="Arial" w:cs="Arial"/>
              </w:rPr>
            </w:pPr>
            <w:r w:rsidRPr="007B609C">
              <w:rPr>
                <w:rFonts w:ascii="Arial" w:hAnsi="Arial" w:cs="Arial"/>
              </w:rPr>
              <w:t>(bank &amp; cheque no.) for S$</w:t>
            </w:r>
          </w:p>
        </w:tc>
        <w:tc>
          <w:tcPr>
            <w:tcW w:w="1596" w:type="dxa"/>
            <w:tcBorders>
              <w:bottom w:val="single" w:sz="1" w:space="0" w:color="000000"/>
            </w:tcBorders>
          </w:tcPr>
          <w:p w:rsidR="00D239C8" w:rsidRPr="007B609C" w:rsidRDefault="00D239C8" w:rsidP="006774DC">
            <w:pPr>
              <w:rPr>
                <w:rFonts w:ascii="Arial" w:hAnsi="Arial" w:cs="Arial"/>
              </w:rPr>
            </w:pPr>
          </w:p>
        </w:tc>
        <w:tc>
          <w:tcPr>
            <w:tcW w:w="892" w:type="dxa"/>
          </w:tcPr>
          <w:p w:rsidR="00D239C8" w:rsidRPr="007B609C" w:rsidRDefault="00D239C8" w:rsidP="006774DC">
            <w:pPr>
              <w:rPr>
                <w:rFonts w:ascii="Arial" w:hAnsi="Arial" w:cs="Arial"/>
              </w:rPr>
            </w:pPr>
            <w:r w:rsidRPr="007B609C">
              <w:rPr>
                <w:rFonts w:ascii="Arial" w:hAnsi="Arial" w:cs="Arial"/>
              </w:rPr>
              <w:t>made</w:t>
            </w:r>
          </w:p>
        </w:tc>
      </w:tr>
      <w:tr w:rsidR="00D239C8" w:rsidRPr="007B609C">
        <w:trPr>
          <w:cantSplit/>
        </w:trPr>
        <w:tc>
          <w:tcPr>
            <w:tcW w:w="8800" w:type="dxa"/>
            <w:gridSpan w:val="5"/>
          </w:tcPr>
          <w:p w:rsidR="00D239C8" w:rsidRPr="007B609C" w:rsidRDefault="00D239C8" w:rsidP="006774DC">
            <w:pPr>
              <w:rPr>
                <w:rFonts w:ascii="Arial" w:hAnsi="Arial" w:cs="Arial"/>
              </w:rPr>
            </w:pPr>
            <w:r w:rsidRPr="007B609C">
              <w:rPr>
                <w:rFonts w:ascii="Arial" w:hAnsi="Arial" w:cs="Arial"/>
              </w:rPr>
              <w:t xml:space="preserve">payable to </w:t>
            </w:r>
            <w:r w:rsidRPr="007B609C">
              <w:rPr>
                <w:rFonts w:ascii="Arial" w:hAnsi="Arial" w:cs="Arial"/>
                <w:b/>
              </w:rPr>
              <w:t>“Society of Project Managers”</w:t>
            </w:r>
            <w:r w:rsidRPr="007B609C">
              <w:rPr>
                <w:rFonts w:ascii="Arial" w:hAnsi="Arial" w:cs="Arial"/>
              </w:rPr>
              <w:t>.</w:t>
            </w:r>
          </w:p>
        </w:tc>
      </w:tr>
    </w:tbl>
    <w:p w:rsidR="00D239C8" w:rsidRPr="007B609C" w:rsidRDefault="00D239C8">
      <w:pPr>
        <w:jc w:val="both"/>
        <w:rPr>
          <w:rFonts w:ascii="Arial" w:hAnsi="Arial" w:cs="Arial"/>
        </w:rPr>
      </w:pPr>
    </w:p>
    <w:p w:rsidR="00D239C8" w:rsidRPr="007B609C" w:rsidRDefault="00D239C8">
      <w:pPr>
        <w:jc w:val="both"/>
        <w:rPr>
          <w:rFonts w:ascii="Arial" w:hAnsi="Arial" w:cs="Arial"/>
        </w:rPr>
      </w:pPr>
    </w:p>
    <w:p w:rsidR="00D239C8" w:rsidRPr="007B609C" w:rsidRDefault="00D239C8">
      <w:pPr>
        <w:jc w:val="both"/>
        <w:rPr>
          <w:rFonts w:ascii="Arial" w:hAnsi="Arial" w:cs="Arial"/>
        </w:rPr>
      </w:pPr>
      <w:r w:rsidRPr="007B609C">
        <w:rPr>
          <w:rFonts w:ascii="Arial" w:hAnsi="Arial" w:cs="Arial"/>
        </w:rPr>
        <w:t>I accept that the amounts paid are non-refundable in the event that I withdraw or otherwise amend this booking.</w:t>
      </w:r>
    </w:p>
    <w:p w:rsidR="00D239C8" w:rsidRPr="007B609C" w:rsidRDefault="00D239C8">
      <w:pPr>
        <w:jc w:val="both"/>
        <w:rPr>
          <w:rFonts w:ascii="Arial" w:hAnsi="Arial" w:cs="Arial"/>
        </w:rPr>
      </w:pPr>
    </w:p>
    <w:tbl>
      <w:tblPr>
        <w:tblW w:w="0" w:type="auto"/>
        <w:tblLayout w:type="fixed"/>
        <w:tblLook w:val="0000"/>
      </w:tblPr>
      <w:tblGrid>
        <w:gridCol w:w="1443"/>
        <w:gridCol w:w="989"/>
        <w:gridCol w:w="2396"/>
        <w:gridCol w:w="1534"/>
        <w:gridCol w:w="2438"/>
      </w:tblGrid>
      <w:tr w:rsidR="00D239C8" w:rsidRPr="007B609C">
        <w:trPr>
          <w:cantSplit/>
        </w:trPr>
        <w:tc>
          <w:tcPr>
            <w:tcW w:w="1443" w:type="dxa"/>
          </w:tcPr>
          <w:p w:rsidR="00D239C8" w:rsidRPr="007B609C" w:rsidRDefault="00D239C8">
            <w:pPr>
              <w:spacing w:before="60" w:after="60"/>
              <w:jc w:val="both"/>
              <w:rPr>
                <w:rFonts w:ascii="Arial" w:hAnsi="Arial" w:cs="Arial"/>
              </w:rPr>
            </w:pPr>
            <w:r w:rsidRPr="007B609C">
              <w:rPr>
                <w:rFonts w:ascii="Arial" w:hAnsi="Arial" w:cs="Arial"/>
              </w:rPr>
              <w:t>NAME</w:t>
            </w:r>
          </w:p>
        </w:tc>
        <w:tc>
          <w:tcPr>
            <w:tcW w:w="7357" w:type="dxa"/>
            <w:gridSpan w:val="4"/>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1443" w:type="dxa"/>
          </w:tcPr>
          <w:p w:rsidR="00D239C8" w:rsidRPr="007B609C" w:rsidRDefault="00D239C8">
            <w:pPr>
              <w:pStyle w:val="Heading4"/>
              <w:spacing w:before="60" w:after="60"/>
              <w:rPr>
                <w:rFonts w:ascii="Arial" w:hAnsi="Arial" w:cs="Arial"/>
                <w:sz w:val="20"/>
              </w:rPr>
            </w:pPr>
            <w:r w:rsidRPr="007B609C">
              <w:rPr>
                <w:rFonts w:ascii="Arial" w:hAnsi="Arial" w:cs="Arial"/>
                <w:sz w:val="20"/>
              </w:rPr>
              <w:t>COMPANY</w:t>
            </w:r>
          </w:p>
        </w:tc>
        <w:tc>
          <w:tcPr>
            <w:tcW w:w="7357" w:type="dxa"/>
            <w:gridSpan w:val="4"/>
            <w:tcBorders>
              <w:bottom w:val="single" w:sz="1" w:space="0" w:color="000000"/>
            </w:tcBorders>
          </w:tcPr>
          <w:p w:rsidR="00D239C8" w:rsidRPr="007B609C" w:rsidRDefault="00D239C8">
            <w:pPr>
              <w:spacing w:before="60" w:after="60"/>
              <w:jc w:val="both"/>
              <w:rPr>
                <w:rFonts w:ascii="Arial" w:hAnsi="Arial" w:cs="Arial"/>
                <w:color w:val="0000FF"/>
              </w:rPr>
            </w:pPr>
          </w:p>
        </w:tc>
      </w:tr>
      <w:tr w:rsidR="00D239C8" w:rsidRPr="007B609C">
        <w:trPr>
          <w:cantSplit/>
        </w:trPr>
        <w:tc>
          <w:tcPr>
            <w:tcW w:w="1443" w:type="dxa"/>
          </w:tcPr>
          <w:p w:rsidR="00D239C8" w:rsidRPr="007B609C" w:rsidRDefault="00D239C8">
            <w:pPr>
              <w:spacing w:before="60" w:after="60"/>
              <w:jc w:val="both"/>
              <w:rPr>
                <w:rFonts w:ascii="Arial" w:hAnsi="Arial" w:cs="Arial"/>
              </w:rPr>
            </w:pPr>
            <w:r w:rsidRPr="007B609C">
              <w:rPr>
                <w:rFonts w:ascii="Arial" w:hAnsi="Arial" w:cs="Arial"/>
              </w:rPr>
              <w:t>ADDRESS</w:t>
            </w:r>
          </w:p>
        </w:tc>
        <w:tc>
          <w:tcPr>
            <w:tcW w:w="4919" w:type="dxa"/>
            <w:gridSpan w:val="3"/>
            <w:tcBorders>
              <w:bottom w:val="single" w:sz="1" w:space="0" w:color="000000"/>
            </w:tcBorders>
          </w:tcPr>
          <w:p w:rsidR="00D239C8" w:rsidRPr="007B609C" w:rsidRDefault="00D239C8">
            <w:pPr>
              <w:spacing w:before="60" w:after="60"/>
              <w:jc w:val="both"/>
              <w:rPr>
                <w:rFonts w:ascii="Arial" w:hAnsi="Arial" w:cs="Arial"/>
              </w:rPr>
            </w:pPr>
          </w:p>
        </w:tc>
        <w:tc>
          <w:tcPr>
            <w:tcW w:w="2438"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1443" w:type="dxa"/>
          </w:tcPr>
          <w:p w:rsidR="00D239C8" w:rsidRPr="007B609C" w:rsidRDefault="00D239C8">
            <w:pPr>
              <w:spacing w:before="60" w:after="60"/>
              <w:jc w:val="both"/>
              <w:rPr>
                <w:rFonts w:ascii="Arial" w:hAnsi="Arial" w:cs="Arial"/>
              </w:rPr>
            </w:pPr>
          </w:p>
        </w:tc>
        <w:tc>
          <w:tcPr>
            <w:tcW w:w="4919" w:type="dxa"/>
            <w:gridSpan w:val="3"/>
            <w:tcBorders>
              <w:bottom w:val="single" w:sz="1" w:space="0" w:color="000000"/>
            </w:tcBorders>
          </w:tcPr>
          <w:p w:rsidR="00D239C8" w:rsidRPr="007B609C" w:rsidRDefault="00D239C8">
            <w:pPr>
              <w:spacing w:before="60" w:after="60"/>
              <w:jc w:val="both"/>
              <w:rPr>
                <w:rFonts w:ascii="Arial" w:hAnsi="Arial" w:cs="Arial"/>
              </w:rPr>
            </w:pPr>
          </w:p>
        </w:tc>
        <w:tc>
          <w:tcPr>
            <w:tcW w:w="2438"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1443" w:type="dxa"/>
          </w:tcPr>
          <w:p w:rsidR="00D239C8" w:rsidRPr="007B609C" w:rsidRDefault="00D239C8">
            <w:pPr>
              <w:spacing w:before="60" w:after="60"/>
              <w:jc w:val="both"/>
              <w:rPr>
                <w:rFonts w:ascii="Arial" w:hAnsi="Arial" w:cs="Arial"/>
              </w:rPr>
            </w:pPr>
            <w:r w:rsidRPr="007B609C">
              <w:rPr>
                <w:rFonts w:ascii="Arial" w:hAnsi="Arial" w:cs="Arial"/>
              </w:rPr>
              <w:t>CONTACT</w:t>
            </w:r>
          </w:p>
        </w:tc>
        <w:tc>
          <w:tcPr>
            <w:tcW w:w="989" w:type="dxa"/>
          </w:tcPr>
          <w:p w:rsidR="00D239C8" w:rsidRPr="007B609C" w:rsidRDefault="00D239C8">
            <w:pPr>
              <w:spacing w:before="60" w:after="60"/>
              <w:jc w:val="both"/>
              <w:rPr>
                <w:rFonts w:ascii="Arial" w:hAnsi="Arial" w:cs="Arial"/>
              </w:rPr>
            </w:pPr>
            <w:r w:rsidRPr="007B609C">
              <w:rPr>
                <w:rFonts w:ascii="Arial" w:hAnsi="Arial" w:cs="Arial"/>
              </w:rPr>
              <w:t>(Office)</w:t>
            </w:r>
          </w:p>
        </w:tc>
        <w:tc>
          <w:tcPr>
            <w:tcW w:w="2396" w:type="dxa"/>
            <w:tcBorders>
              <w:bottom w:val="single" w:sz="1" w:space="0" w:color="000000"/>
            </w:tcBorders>
          </w:tcPr>
          <w:p w:rsidR="00D239C8" w:rsidRPr="007B609C" w:rsidRDefault="00D239C8">
            <w:pPr>
              <w:spacing w:before="60" w:after="60"/>
              <w:jc w:val="both"/>
              <w:rPr>
                <w:rFonts w:ascii="Arial" w:hAnsi="Arial" w:cs="Arial"/>
              </w:rPr>
            </w:pPr>
          </w:p>
        </w:tc>
        <w:tc>
          <w:tcPr>
            <w:tcW w:w="1534" w:type="dxa"/>
          </w:tcPr>
          <w:p w:rsidR="00D239C8" w:rsidRPr="007B609C" w:rsidRDefault="00D239C8">
            <w:pPr>
              <w:spacing w:before="60" w:after="60"/>
              <w:jc w:val="right"/>
              <w:rPr>
                <w:rFonts w:ascii="Arial" w:hAnsi="Arial" w:cs="Arial"/>
              </w:rPr>
            </w:pPr>
            <w:r w:rsidRPr="007B609C">
              <w:rPr>
                <w:rFonts w:ascii="Arial" w:hAnsi="Arial" w:cs="Arial"/>
              </w:rPr>
              <w:t>(Handphone)</w:t>
            </w:r>
          </w:p>
        </w:tc>
        <w:tc>
          <w:tcPr>
            <w:tcW w:w="2438" w:type="dxa"/>
            <w:tcBorders>
              <w:bottom w:val="single" w:sz="1" w:space="0" w:color="000000"/>
            </w:tcBorders>
          </w:tcPr>
          <w:p w:rsidR="00D239C8" w:rsidRPr="007B609C" w:rsidRDefault="00D239C8">
            <w:pPr>
              <w:spacing w:before="60" w:after="60"/>
              <w:jc w:val="both"/>
              <w:rPr>
                <w:rFonts w:ascii="Arial" w:hAnsi="Arial" w:cs="Arial"/>
              </w:rPr>
            </w:pPr>
          </w:p>
        </w:tc>
      </w:tr>
      <w:tr w:rsidR="00D239C8" w:rsidRPr="007B609C">
        <w:trPr>
          <w:cantSplit/>
        </w:trPr>
        <w:tc>
          <w:tcPr>
            <w:tcW w:w="1443" w:type="dxa"/>
          </w:tcPr>
          <w:p w:rsidR="00D239C8" w:rsidRPr="007B609C" w:rsidRDefault="00D239C8">
            <w:pPr>
              <w:spacing w:before="60" w:after="60"/>
              <w:jc w:val="both"/>
              <w:rPr>
                <w:rFonts w:ascii="Arial" w:hAnsi="Arial" w:cs="Arial"/>
              </w:rPr>
            </w:pPr>
            <w:r w:rsidRPr="007B609C">
              <w:rPr>
                <w:rFonts w:ascii="Arial" w:hAnsi="Arial" w:cs="Arial"/>
              </w:rPr>
              <w:t>NUMBERS:</w:t>
            </w:r>
          </w:p>
        </w:tc>
        <w:tc>
          <w:tcPr>
            <w:tcW w:w="989" w:type="dxa"/>
          </w:tcPr>
          <w:p w:rsidR="00D239C8" w:rsidRPr="007B609C" w:rsidRDefault="00D239C8">
            <w:pPr>
              <w:spacing w:before="60" w:after="60"/>
              <w:jc w:val="both"/>
              <w:rPr>
                <w:rFonts w:ascii="Arial" w:hAnsi="Arial" w:cs="Arial"/>
              </w:rPr>
            </w:pPr>
            <w:r w:rsidRPr="007B609C">
              <w:rPr>
                <w:rFonts w:ascii="Arial" w:hAnsi="Arial" w:cs="Arial"/>
              </w:rPr>
              <w:t>(Pager)</w:t>
            </w:r>
          </w:p>
        </w:tc>
        <w:tc>
          <w:tcPr>
            <w:tcW w:w="2396" w:type="dxa"/>
            <w:tcBorders>
              <w:bottom w:val="single" w:sz="1" w:space="0" w:color="000000"/>
            </w:tcBorders>
          </w:tcPr>
          <w:p w:rsidR="00D239C8" w:rsidRPr="007B609C" w:rsidRDefault="00D239C8">
            <w:pPr>
              <w:spacing w:before="60" w:after="60"/>
              <w:jc w:val="both"/>
              <w:rPr>
                <w:rFonts w:ascii="Arial" w:hAnsi="Arial" w:cs="Arial"/>
              </w:rPr>
            </w:pPr>
          </w:p>
        </w:tc>
        <w:tc>
          <w:tcPr>
            <w:tcW w:w="1534" w:type="dxa"/>
          </w:tcPr>
          <w:p w:rsidR="00D239C8" w:rsidRPr="007B609C" w:rsidRDefault="00D239C8">
            <w:pPr>
              <w:spacing w:before="60" w:after="60"/>
              <w:jc w:val="center"/>
              <w:rPr>
                <w:rFonts w:ascii="Arial" w:hAnsi="Arial" w:cs="Arial"/>
              </w:rPr>
            </w:pPr>
            <w:r w:rsidRPr="007B609C">
              <w:rPr>
                <w:rFonts w:ascii="Arial" w:hAnsi="Arial" w:cs="Arial"/>
              </w:rPr>
              <w:t>(Fax)</w:t>
            </w:r>
          </w:p>
        </w:tc>
        <w:tc>
          <w:tcPr>
            <w:tcW w:w="2438" w:type="dxa"/>
            <w:tcBorders>
              <w:bottom w:val="single" w:sz="1" w:space="0" w:color="000000"/>
            </w:tcBorders>
          </w:tcPr>
          <w:p w:rsidR="00D239C8" w:rsidRPr="007B609C" w:rsidRDefault="00D239C8">
            <w:pPr>
              <w:spacing w:before="60" w:after="60"/>
              <w:jc w:val="both"/>
              <w:rPr>
                <w:rFonts w:ascii="Arial" w:hAnsi="Arial" w:cs="Arial"/>
              </w:rPr>
            </w:pPr>
          </w:p>
        </w:tc>
      </w:tr>
    </w:tbl>
    <w:p w:rsidR="00D239C8" w:rsidRPr="007B609C" w:rsidRDefault="00D239C8">
      <w:pPr>
        <w:jc w:val="both"/>
        <w:rPr>
          <w:rFonts w:ascii="Arial" w:hAnsi="Arial" w:cs="Arial"/>
        </w:rPr>
      </w:pPr>
    </w:p>
    <w:p w:rsidR="001A6988" w:rsidRDefault="001A6988">
      <w:pPr>
        <w:jc w:val="both"/>
        <w:rPr>
          <w:rFonts w:ascii="Arial" w:hAnsi="Arial" w:cs="Arial"/>
        </w:rPr>
      </w:pPr>
    </w:p>
    <w:p w:rsidR="00DD0E96" w:rsidRPr="007B609C" w:rsidRDefault="00D239C8">
      <w:pPr>
        <w:jc w:val="both"/>
        <w:rPr>
          <w:rFonts w:ascii="Arial" w:hAnsi="Arial" w:cs="Arial"/>
        </w:rPr>
      </w:pPr>
      <w:r w:rsidRPr="007B609C">
        <w:rPr>
          <w:rFonts w:ascii="Arial" w:hAnsi="Arial" w:cs="Arial"/>
        </w:rPr>
        <w:t>(I</w:t>
      </w:r>
      <w:r w:rsidR="001A6988">
        <w:rPr>
          <w:rFonts w:ascii="Arial" w:hAnsi="Arial" w:cs="Arial"/>
        </w:rPr>
        <w:t>f paying for participants beside yourself, kindly list their names on the back of this sheet)</w:t>
      </w:r>
      <w:r w:rsidRPr="007B609C">
        <w:rPr>
          <w:rFonts w:ascii="Arial" w:hAnsi="Arial" w:cs="Arial"/>
        </w:rPr>
        <w:t xml:space="preserve"> </w:t>
      </w:r>
    </w:p>
    <w:p w:rsidR="00D239C8" w:rsidRDefault="00D239C8">
      <w:pPr>
        <w:jc w:val="both"/>
        <w:rPr>
          <w:rFonts w:ascii="Arial" w:hAnsi="Arial" w:cs="Arial"/>
        </w:rPr>
      </w:pPr>
    </w:p>
    <w:p w:rsidR="006774DC" w:rsidRPr="007B609C" w:rsidRDefault="006774DC">
      <w:pPr>
        <w:jc w:val="both"/>
        <w:rPr>
          <w:rFonts w:ascii="Arial" w:hAnsi="Arial" w:cs="Arial"/>
        </w:rPr>
      </w:pPr>
    </w:p>
    <w:p w:rsidR="00D239C8" w:rsidRPr="007B609C" w:rsidRDefault="00D239C8">
      <w:pPr>
        <w:jc w:val="both"/>
        <w:rPr>
          <w:rFonts w:ascii="Arial" w:hAnsi="Arial" w:cs="Arial"/>
          <w:b/>
          <w:u w:val="single"/>
        </w:rPr>
      </w:pPr>
      <w:r w:rsidRPr="007B609C">
        <w:rPr>
          <w:rFonts w:ascii="Arial" w:hAnsi="Arial" w:cs="Arial"/>
          <w:b/>
          <w:u w:val="single"/>
        </w:rPr>
        <w:t>Please return this form with remittance not later than 5pm on</w:t>
      </w:r>
      <w:r w:rsidR="005F537D">
        <w:rPr>
          <w:rFonts w:ascii="Arial" w:hAnsi="Arial" w:cs="Arial"/>
          <w:b/>
          <w:u w:val="single"/>
        </w:rPr>
        <w:t xml:space="preserve"> </w:t>
      </w:r>
      <w:r w:rsidR="00A74883">
        <w:rPr>
          <w:rFonts w:ascii="Arial" w:hAnsi="Arial" w:cs="Arial"/>
          <w:b/>
          <w:u w:val="single"/>
        </w:rPr>
        <w:t xml:space="preserve">Fri </w:t>
      </w:r>
      <w:r w:rsidR="000F4A66">
        <w:rPr>
          <w:rFonts w:ascii="Arial" w:hAnsi="Arial" w:cs="Arial"/>
          <w:b/>
          <w:u w:val="single"/>
        </w:rPr>
        <w:t>7 Jun 2013</w:t>
      </w:r>
    </w:p>
    <w:p w:rsidR="00D239C8" w:rsidRPr="007B609C" w:rsidRDefault="00D239C8">
      <w:pPr>
        <w:jc w:val="both"/>
        <w:rPr>
          <w:rFonts w:ascii="Arial" w:hAnsi="Arial" w:cs="Arial"/>
        </w:rPr>
      </w:pPr>
    </w:p>
    <w:p w:rsidR="0010438E" w:rsidRPr="007B609C" w:rsidRDefault="0010438E" w:rsidP="0010438E">
      <w:pPr>
        <w:jc w:val="both"/>
        <w:rPr>
          <w:rFonts w:ascii="Arial" w:hAnsi="Arial" w:cs="Arial"/>
          <w:b/>
        </w:rPr>
      </w:pPr>
      <w:r w:rsidRPr="007B609C">
        <w:rPr>
          <w:rFonts w:ascii="Arial" w:hAnsi="Arial" w:cs="Arial"/>
          <w:b/>
        </w:rPr>
        <w:t>Please note that invoice will be generated upon request.</w:t>
      </w:r>
    </w:p>
    <w:p w:rsidR="00D239C8" w:rsidRDefault="00D239C8">
      <w:pPr>
        <w:jc w:val="both"/>
        <w:rPr>
          <w:rFonts w:ascii="Arial" w:hAnsi="Arial" w:cs="Arial"/>
          <w:sz w:val="24"/>
        </w:rPr>
      </w:pPr>
    </w:p>
    <w:sectPr w:rsidR="00D239C8" w:rsidSect="00D12EFF">
      <w:footnotePr>
        <w:pos w:val="beneathText"/>
      </w:footnotePr>
      <w:pgSz w:w="11905" w:h="16837"/>
      <w:pgMar w:top="864" w:right="1526" w:bottom="0" w:left="1800" w:header="720" w:footer="720" w:gutter="0"/>
      <w:cols w:space="720"/>
      <w:docGrid w:linePitch="8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pStyle w:val="Heading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9B938CB"/>
    <w:multiLevelType w:val="hybridMultilevel"/>
    <w:tmpl w:val="1782438C"/>
    <w:lvl w:ilvl="0" w:tplc="A78AC5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E860D5"/>
    <w:multiLevelType w:val="hybridMultilevel"/>
    <w:tmpl w:val="749CEEC0"/>
    <w:lvl w:ilvl="0" w:tplc="476459E0">
      <w:start w:val="6"/>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D3FD7"/>
    <w:multiLevelType w:val="hybridMultilevel"/>
    <w:tmpl w:val="D792B0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1F0014D"/>
    <w:multiLevelType w:val="hybridMultilevel"/>
    <w:tmpl w:val="204A080C"/>
    <w:lvl w:ilvl="0" w:tplc="2108B4F2">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6E2388D"/>
    <w:multiLevelType w:val="hybridMultilevel"/>
    <w:tmpl w:val="63B0B124"/>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D62953"/>
    <w:rsid w:val="00016690"/>
    <w:rsid w:val="00051A72"/>
    <w:rsid w:val="00054014"/>
    <w:rsid w:val="00077076"/>
    <w:rsid w:val="00091279"/>
    <w:rsid w:val="00095F7E"/>
    <w:rsid w:val="000B57E1"/>
    <w:rsid w:val="000E3F16"/>
    <w:rsid w:val="000F4A66"/>
    <w:rsid w:val="0010438E"/>
    <w:rsid w:val="001105AB"/>
    <w:rsid w:val="001126DB"/>
    <w:rsid w:val="0013321F"/>
    <w:rsid w:val="00144B26"/>
    <w:rsid w:val="0014637F"/>
    <w:rsid w:val="0016729F"/>
    <w:rsid w:val="00192530"/>
    <w:rsid w:val="00193863"/>
    <w:rsid w:val="001A22AD"/>
    <w:rsid w:val="001A6988"/>
    <w:rsid w:val="001D5234"/>
    <w:rsid w:val="001F2C05"/>
    <w:rsid w:val="002163FD"/>
    <w:rsid w:val="00237717"/>
    <w:rsid w:val="00241E55"/>
    <w:rsid w:val="003134F5"/>
    <w:rsid w:val="00341912"/>
    <w:rsid w:val="003678C0"/>
    <w:rsid w:val="003A7EAF"/>
    <w:rsid w:val="003C26ED"/>
    <w:rsid w:val="003D1743"/>
    <w:rsid w:val="003D61BC"/>
    <w:rsid w:val="003E0710"/>
    <w:rsid w:val="003F4DE0"/>
    <w:rsid w:val="00412258"/>
    <w:rsid w:val="004131DD"/>
    <w:rsid w:val="004201A8"/>
    <w:rsid w:val="00427940"/>
    <w:rsid w:val="00452580"/>
    <w:rsid w:val="004750F4"/>
    <w:rsid w:val="0049760C"/>
    <w:rsid w:val="004C2E64"/>
    <w:rsid w:val="004C33FB"/>
    <w:rsid w:val="004C6657"/>
    <w:rsid w:val="004C6757"/>
    <w:rsid w:val="004D22A7"/>
    <w:rsid w:val="004E15A6"/>
    <w:rsid w:val="004E478D"/>
    <w:rsid w:val="005627C7"/>
    <w:rsid w:val="005D6A93"/>
    <w:rsid w:val="005D7E59"/>
    <w:rsid w:val="005E3934"/>
    <w:rsid w:val="005F537D"/>
    <w:rsid w:val="005F5FA8"/>
    <w:rsid w:val="00636D3C"/>
    <w:rsid w:val="00663B50"/>
    <w:rsid w:val="006774DC"/>
    <w:rsid w:val="006B50FB"/>
    <w:rsid w:val="006C64B7"/>
    <w:rsid w:val="006E4184"/>
    <w:rsid w:val="006E48BF"/>
    <w:rsid w:val="00700C06"/>
    <w:rsid w:val="00717864"/>
    <w:rsid w:val="00717FF5"/>
    <w:rsid w:val="00770839"/>
    <w:rsid w:val="007A06D9"/>
    <w:rsid w:val="007A60FF"/>
    <w:rsid w:val="007B609C"/>
    <w:rsid w:val="007D781F"/>
    <w:rsid w:val="00823368"/>
    <w:rsid w:val="00844DC9"/>
    <w:rsid w:val="008454F2"/>
    <w:rsid w:val="00861732"/>
    <w:rsid w:val="00893EB0"/>
    <w:rsid w:val="0089482E"/>
    <w:rsid w:val="008A7E50"/>
    <w:rsid w:val="008B10A6"/>
    <w:rsid w:val="008E2BF2"/>
    <w:rsid w:val="0094330D"/>
    <w:rsid w:val="009550A2"/>
    <w:rsid w:val="0098418E"/>
    <w:rsid w:val="00990DB2"/>
    <w:rsid w:val="0099754E"/>
    <w:rsid w:val="009A6338"/>
    <w:rsid w:val="009B796C"/>
    <w:rsid w:val="00A00C8C"/>
    <w:rsid w:val="00A4267A"/>
    <w:rsid w:val="00A45705"/>
    <w:rsid w:val="00A74883"/>
    <w:rsid w:val="00A825A5"/>
    <w:rsid w:val="00A938DE"/>
    <w:rsid w:val="00AC217C"/>
    <w:rsid w:val="00B15994"/>
    <w:rsid w:val="00B41074"/>
    <w:rsid w:val="00B54D94"/>
    <w:rsid w:val="00B57D9E"/>
    <w:rsid w:val="00B67D16"/>
    <w:rsid w:val="00BA0556"/>
    <w:rsid w:val="00BA152E"/>
    <w:rsid w:val="00BD03B9"/>
    <w:rsid w:val="00BE6710"/>
    <w:rsid w:val="00C0236A"/>
    <w:rsid w:val="00C238DA"/>
    <w:rsid w:val="00C32965"/>
    <w:rsid w:val="00C35CAD"/>
    <w:rsid w:val="00C51645"/>
    <w:rsid w:val="00C80A3F"/>
    <w:rsid w:val="00CC022C"/>
    <w:rsid w:val="00CC6EBF"/>
    <w:rsid w:val="00CD210F"/>
    <w:rsid w:val="00D02570"/>
    <w:rsid w:val="00D12EFF"/>
    <w:rsid w:val="00D22A9A"/>
    <w:rsid w:val="00D239C8"/>
    <w:rsid w:val="00D50EFB"/>
    <w:rsid w:val="00D62953"/>
    <w:rsid w:val="00D7572A"/>
    <w:rsid w:val="00D75D8C"/>
    <w:rsid w:val="00D8281D"/>
    <w:rsid w:val="00D85AF8"/>
    <w:rsid w:val="00DC4820"/>
    <w:rsid w:val="00DD0E96"/>
    <w:rsid w:val="00DF08FA"/>
    <w:rsid w:val="00DF5F69"/>
    <w:rsid w:val="00E05A67"/>
    <w:rsid w:val="00E15E79"/>
    <w:rsid w:val="00E870E7"/>
    <w:rsid w:val="00E94732"/>
    <w:rsid w:val="00EB67B1"/>
    <w:rsid w:val="00EC1939"/>
    <w:rsid w:val="00EE543E"/>
    <w:rsid w:val="00F00452"/>
    <w:rsid w:val="00F030B4"/>
    <w:rsid w:val="00F16667"/>
    <w:rsid w:val="00F66E1F"/>
    <w:rsid w:val="00FD7739"/>
    <w:rsid w:val="00FF4A83"/>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A8"/>
    <w:pPr>
      <w:suppressAutoHyphens/>
    </w:pPr>
    <w:rPr>
      <w:lang w:val="en-US" w:eastAsia="ar-SA"/>
    </w:rPr>
  </w:style>
  <w:style w:type="paragraph" w:styleId="Heading1">
    <w:name w:val="heading 1"/>
    <w:basedOn w:val="Normal"/>
    <w:next w:val="Normal"/>
    <w:qFormat/>
    <w:rsid w:val="004201A8"/>
    <w:pPr>
      <w:keepNext/>
      <w:numPr>
        <w:numId w:val="1"/>
      </w:numPr>
      <w:jc w:val="both"/>
      <w:outlineLvl w:val="0"/>
    </w:pPr>
    <w:rPr>
      <w:b/>
      <w:bCs/>
      <w:sz w:val="24"/>
    </w:rPr>
  </w:style>
  <w:style w:type="paragraph" w:styleId="Heading2">
    <w:name w:val="heading 2"/>
    <w:basedOn w:val="Normal"/>
    <w:next w:val="Normal"/>
    <w:qFormat/>
    <w:rsid w:val="004201A8"/>
    <w:pPr>
      <w:keepNext/>
      <w:numPr>
        <w:ilvl w:val="1"/>
        <w:numId w:val="1"/>
      </w:numPr>
      <w:jc w:val="center"/>
      <w:outlineLvl w:val="1"/>
    </w:pPr>
    <w:rPr>
      <w:b/>
      <w:bCs/>
      <w:sz w:val="24"/>
    </w:rPr>
  </w:style>
  <w:style w:type="paragraph" w:styleId="Heading3">
    <w:name w:val="heading 3"/>
    <w:basedOn w:val="Normal"/>
    <w:next w:val="Normal"/>
    <w:qFormat/>
    <w:rsid w:val="004201A8"/>
    <w:pPr>
      <w:keepNext/>
      <w:numPr>
        <w:ilvl w:val="2"/>
        <w:numId w:val="1"/>
      </w:numPr>
      <w:jc w:val="center"/>
      <w:outlineLvl w:val="2"/>
    </w:pPr>
    <w:rPr>
      <w:b/>
      <w:bCs/>
      <w:sz w:val="28"/>
    </w:rPr>
  </w:style>
  <w:style w:type="paragraph" w:styleId="Heading4">
    <w:name w:val="heading 4"/>
    <w:basedOn w:val="Normal"/>
    <w:next w:val="Normal"/>
    <w:qFormat/>
    <w:rsid w:val="004201A8"/>
    <w:pPr>
      <w:keepNext/>
      <w:numPr>
        <w:ilvl w:val="3"/>
        <w:numId w:val="1"/>
      </w:numPr>
      <w:jc w:val="both"/>
      <w:outlineLvl w:val="3"/>
    </w:pPr>
    <w:rPr>
      <w:sz w:val="24"/>
    </w:rPr>
  </w:style>
  <w:style w:type="paragraph" w:styleId="Heading5">
    <w:name w:val="heading 5"/>
    <w:basedOn w:val="Normal"/>
    <w:next w:val="Normal"/>
    <w:qFormat/>
    <w:rsid w:val="004201A8"/>
    <w:pPr>
      <w:keepNext/>
      <w:numPr>
        <w:ilvl w:val="4"/>
        <w:numId w:val="1"/>
      </w:numPr>
      <w:spacing w:before="60" w:after="60"/>
      <w:jc w:val="right"/>
      <w:outlineLvl w:val="4"/>
    </w:pPr>
    <w:rPr>
      <w:sz w:val="24"/>
    </w:rPr>
  </w:style>
  <w:style w:type="paragraph" w:styleId="Heading6">
    <w:name w:val="heading 6"/>
    <w:basedOn w:val="Normal"/>
    <w:next w:val="Normal"/>
    <w:qFormat/>
    <w:rsid w:val="004201A8"/>
    <w:pPr>
      <w:keepNext/>
      <w:numPr>
        <w:ilvl w:val="5"/>
        <w:numId w:val="1"/>
      </w:numPr>
      <w:ind w:right="-108"/>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4201A8"/>
  </w:style>
  <w:style w:type="character" w:customStyle="1" w:styleId="WW-Absatz-Standardschriftart1">
    <w:name w:val="WW-Absatz-Standardschriftart1"/>
    <w:rsid w:val="004201A8"/>
  </w:style>
  <w:style w:type="character" w:customStyle="1" w:styleId="WW-Absatz-Standardschriftart11">
    <w:name w:val="WW-Absatz-Standardschriftart11"/>
    <w:rsid w:val="004201A8"/>
  </w:style>
  <w:style w:type="character" w:customStyle="1" w:styleId="WW-Absatz-Standardschriftart111">
    <w:name w:val="WW-Absatz-Standardschriftart111"/>
    <w:rsid w:val="004201A8"/>
  </w:style>
  <w:style w:type="character" w:customStyle="1" w:styleId="WW-Absatz-Standardschriftart1111">
    <w:name w:val="WW-Absatz-Standardschriftart1111"/>
    <w:rsid w:val="004201A8"/>
  </w:style>
  <w:style w:type="character" w:customStyle="1" w:styleId="WW-Absatz-Standardschriftart11111">
    <w:name w:val="WW-Absatz-Standardschriftart11111"/>
    <w:rsid w:val="004201A8"/>
  </w:style>
  <w:style w:type="character" w:customStyle="1" w:styleId="WW-DefaultParagraphFont">
    <w:name w:val="WW-Default Paragraph Font"/>
    <w:rsid w:val="004201A8"/>
  </w:style>
  <w:style w:type="character" w:styleId="Hyperlink">
    <w:name w:val="Hyperlink"/>
    <w:basedOn w:val="WW-DefaultParagraphFont"/>
    <w:rsid w:val="004201A8"/>
    <w:rPr>
      <w:color w:val="0000FF"/>
      <w:u w:val="single"/>
    </w:rPr>
  </w:style>
  <w:style w:type="paragraph" w:customStyle="1" w:styleId="Heading">
    <w:name w:val="Heading"/>
    <w:basedOn w:val="Normal"/>
    <w:next w:val="BodyText"/>
    <w:rsid w:val="004201A8"/>
    <w:pPr>
      <w:keepNext/>
      <w:spacing w:before="240" w:after="120"/>
    </w:pPr>
    <w:rPr>
      <w:rFonts w:ascii="Arial" w:eastAsia="Tahoma" w:hAnsi="Arial" w:cs="Tahoma"/>
      <w:sz w:val="28"/>
      <w:szCs w:val="28"/>
    </w:rPr>
  </w:style>
  <w:style w:type="paragraph" w:styleId="BodyText">
    <w:name w:val="Body Text"/>
    <w:basedOn w:val="Normal"/>
    <w:rsid w:val="004201A8"/>
    <w:pPr>
      <w:jc w:val="both"/>
    </w:pPr>
    <w:rPr>
      <w:sz w:val="24"/>
    </w:rPr>
  </w:style>
  <w:style w:type="paragraph" w:customStyle="1" w:styleId="WW-Heading">
    <w:name w:val="WW-Heading"/>
    <w:basedOn w:val="Normal"/>
    <w:next w:val="BodyText"/>
    <w:rsid w:val="004201A8"/>
    <w:pPr>
      <w:keepNext/>
      <w:spacing w:before="240" w:after="120"/>
    </w:pPr>
    <w:rPr>
      <w:rFonts w:ascii="Arial" w:eastAsia="Tahoma" w:hAnsi="Arial" w:cs="Tahoma"/>
      <w:sz w:val="28"/>
      <w:szCs w:val="28"/>
    </w:rPr>
  </w:style>
  <w:style w:type="paragraph" w:customStyle="1" w:styleId="WW-Heading1">
    <w:name w:val="WW-Heading1"/>
    <w:basedOn w:val="Normal"/>
    <w:next w:val="BodyText"/>
    <w:rsid w:val="004201A8"/>
    <w:pPr>
      <w:keepNext/>
      <w:spacing w:before="240" w:after="120"/>
    </w:pPr>
    <w:rPr>
      <w:rFonts w:ascii="Arial" w:eastAsia="Tahoma" w:hAnsi="Arial" w:cs="Tahoma"/>
      <w:sz w:val="28"/>
      <w:szCs w:val="28"/>
    </w:rPr>
  </w:style>
  <w:style w:type="paragraph" w:customStyle="1" w:styleId="WW-Heading11">
    <w:name w:val="WW-Heading11"/>
    <w:basedOn w:val="Normal"/>
    <w:next w:val="BodyText"/>
    <w:rsid w:val="004201A8"/>
    <w:pPr>
      <w:keepNext/>
      <w:spacing w:before="240" w:after="120"/>
    </w:pPr>
    <w:rPr>
      <w:rFonts w:ascii="Arial" w:eastAsia="Tahoma" w:hAnsi="Arial" w:cs="Tahoma"/>
      <w:sz w:val="28"/>
      <w:szCs w:val="28"/>
    </w:rPr>
  </w:style>
  <w:style w:type="paragraph" w:customStyle="1" w:styleId="WW-Heading111">
    <w:name w:val="WW-Heading111"/>
    <w:basedOn w:val="Normal"/>
    <w:next w:val="BodyText"/>
    <w:rsid w:val="004201A8"/>
    <w:pPr>
      <w:keepNext/>
      <w:spacing w:before="240" w:after="120"/>
    </w:pPr>
    <w:rPr>
      <w:rFonts w:ascii="Arial" w:eastAsia="Tahoma" w:hAnsi="Arial" w:cs="Tahoma"/>
      <w:sz w:val="28"/>
      <w:szCs w:val="28"/>
    </w:rPr>
  </w:style>
  <w:style w:type="paragraph" w:customStyle="1" w:styleId="WW-Heading1111">
    <w:name w:val="WW-Heading1111"/>
    <w:basedOn w:val="Normal"/>
    <w:next w:val="BodyText"/>
    <w:rsid w:val="004201A8"/>
    <w:pPr>
      <w:keepNext/>
      <w:spacing w:before="240" w:after="120"/>
    </w:pPr>
    <w:rPr>
      <w:rFonts w:ascii="Arial" w:eastAsia="Tahoma" w:hAnsi="Arial" w:cs="Tahoma"/>
      <w:sz w:val="28"/>
      <w:szCs w:val="28"/>
    </w:rPr>
  </w:style>
  <w:style w:type="paragraph" w:customStyle="1" w:styleId="WW-Heading11111">
    <w:name w:val="WW-Heading11111"/>
    <w:basedOn w:val="Normal"/>
    <w:next w:val="BodyText"/>
    <w:rsid w:val="004201A8"/>
    <w:pPr>
      <w:keepNext/>
      <w:spacing w:before="240" w:after="120"/>
    </w:pPr>
    <w:rPr>
      <w:rFonts w:ascii="Arial" w:eastAsia="Tahoma" w:hAnsi="Arial" w:cs="Tahoma"/>
      <w:sz w:val="28"/>
      <w:szCs w:val="28"/>
    </w:rPr>
  </w:style>
  <w:style w:type="paragraph" w:styleId="Title">
    <w:name w:val="Title"/>
    <w:basedOn w:val="Normal"/>
    <w:next w:val="Subtitle"/>
    <w:qFormat/>
    <w:rsid w:val="004201A8"/>
    <w:pPr>
      <w:jc w:val="center"/>
    </w:pPr>
    <w:rPr>
      <w:b/>
      <w:bCs/>
      <w:sz w:val="24"/>
    </w:rPr>
  </w:style>
  <w:style w:type="paragraph" w:styleId="Subtitle">
    <w:name w:val="Subtitle"/>
    <w:basedOn w:val="Normal"/>
    <w:next w:val="BodyText"/>
    <w:qFormat/>
    <w:rsid w:val="004201A8"/>
    <w:pPr>
      <w:jc w:val="center"/>
    </w:pPr>
    <w:rPr>
      <w:b/>
      <w:bCs/>
      <w:sz w:val="28"/>
    </w:rPr>
  </w:style>
  <w:style w:type="paragraph" w:customStyle="1" w:styleId="WW-BodyText2">
    <w:name w:val="WW-Body Text 2"/>
    <w:basedOn w:val="Normal"/>
    <w:rsid w:val="004201A8"/>
    <w:pPr>
      <w:jc w:val="both"/>
    </w:pPr>
    <w:rPr>
      <w:sz w:val="22"/>
    </w:rPr>
  </w:style>
  <w:style w:type="paragraph" w:customStyle="1" w:styleId="WW-BodyText3">
    <w:name w:val="WW-Body Text 3"/>
    <w:basedOn w:val="Normal"/>
    <w:rsid w:val="004201A8"/>
    <w:pPr>
      <w:jc w:val="center"/>
    </w:pPr>
    <w:rPr>
      <w:b/>
      <w:bCs/>
      <w:sz w:val="28"/>
    </w:rPr>
  </w:style>
  <w:style w:type="paragraph" w:customStyle="1" w:styleId="TableContents">
    <w:name w:val="Table Contents"/>
    <w:basedOn w:val="BodyText"/>
    <w:rsid w:val="004201A8"/>
    <w:pPr>
      <w:suppressLineNumbers/>
    </w:pPr>
  </w:style>
  <w:style w:type="paragraph" w:customStyle="1" w:styleId="WW-TableContents">
    <w:name w:val="WW-Table Contents"/>
    <w:basedOn w:val="BodyText"/>
    <w:rsid w:val="004201A8"/>
    <w:pPr>
      <w:suppressLineNumbers/>
    </w:pPr>
  </w:style>
  <w:style w:type="paragraph" w:customStyle="1" w:styleId="WW-TableContents1">
    <w:name w:val="WW-Table Contents1"/>
    <w:basedOn w:val="BodyText"/>
    <w:rsid w:val="004201A8"/>
    <w:pPr>
      <w:suppressLineNumbers/>
    </w:pPr>
  </w:style>
  <w:style w:type="paragraph" w:customStyle="1" w:styleId="WW-TableContents11">
    <w:name w:val="WW-Table Contents11"/>
    <w:basedOn w:val="BodyText"/>
    <w:rsid w:val="004201A8"/>
    <w:pPr>
      <w:suppressLineNumbers/>
    </w:pPr>
  </w:style>
  <w:style w:type="paragraph" w:customStyle="1" w:styleId="WW-TableContents111">
    <w:name w:val="WW-Table Contents111"/>
    <w:basedOn w:val="BodyText"/>
    <w:rsid w:val="004201A8"/>
    <w:pPr>
      <w:suppressLineNumbers/>
    </w:pPr>
  </w:style>
  <w:style w:type="paragraph" w:customStyle="1" w:styleId="WW-TableContents1111">
    <w:name w:val="WW-Table Contents1111"/>
    <w:basedOn w:val="BodyText"/>
    <w:rsid w:val="004201A8"/>
    <w:pPr>
      <w:suppressLineNumbers/>
    </w:pPr>
  </w:style>
  <w:style w:type="paragraph" w:customStyle="1" w:styleId="WW-TableContents11111">
    <w:name w:val="WW-Table Contents11111"/>
    <w:basedOn w:val="BodyText"/>
    <w:rsid w:val="004201A8"/>
    <w:pPr>
      <w:suppressLineNumbers/>
    </w:pPr>
  </w:style>
  <w:style w:type="paragraph" w:customStyle="1" w:styleId="TableHeading">
    <w:name w:val="Table Heading"/>
    <w:basedOn w:val="TableContents"/>
    <w:rsid w:val="004201A8"/>
    <w:pPr>
      <w:jc w:val="center"/>
    </w:pPr>
    <w:rPr>
      <w:b/>
      <w:bCs/>
      <w:i/>
      <w:iCs/>
    </w:rPr>
  </w:style>
  <w:style w:type="paragraph" w:customStyle="1" w:styleId="WW-TableHeading">
    <w:name w:val="WW-Table Heading"/>
    <w:basedOn w:val="WW-TableContents"/>
    <w:rsid w:val="004201A8"/>
    <w:pPr>
      <w:jc w:val="center"/>
    </w:pPr>
    <w:rPr>
      <w:b/>
      <w:bCs/>
      <w:i/>
      <w:iCs/>
    </w:rPr>
  </w:style>
  <w:style w:type="paragraph" w:customStyle="1" w:styleId="WW-TableHeading1">
    <w:name w:val="WW-Table Heading1"/>
    <w:basedOn w:val="WW-TableContents1"/>
    <w:rsid w:val="004201A8"/>
    <w:pPr>
      <w:jc w:val="center"/>
    </w:pPr>
    <w:rPr>
      <w:b/>
      <w:bCs/>
      <w:i/>
      <w:iCs/>
    </w:rPr>
  </w:style>
  <w:style w:type="paragraph" w:customStyle="1" w:styleId="WW-TableHeading11">
    <w:name w:val="WW-Table Heading11"/>
    <w:basedOn w:val="WW-TableContents11"/>
    <w:rsid w:val="004201A8"/>
    <w:pPr>
      <w:jc w:val="center"/>
    </w:pPr>
    <w:rPr>
      <w:b/>
      <w:bCs/>
      <w:i/>
      <w:iCs/>
    </w:rPr>
  </w:style>
  <w:style w:type="paragraph" w:customStyle="1" w:styleId="WW-TableHeading111">
    <w:name w:val="WW-Table Heading111"/>
    <w:basedOn w:val="WW-TableContents111"/>
    <w:rsid w:val="004201A8"/>
    <w:pPr>
      <w:jc w:val="center"/>
    </w:pPr>
    <w:rPr>
      <w:b/>
      <w:bCs/>
      <w:i/>
      <w:iCs/>
    </w:rPr>
  </w:style>
  <w:style w:type="paragraph" w:customStyle="1" w:styleId="WW-TableHeading1111">
    <w:name w:val="WW-Table Heading1111"/>
    <w:basedOn w:val="WW-TableContents1111"/>
    <w:rsid w:val="004201A8"/>
    <w:pPr>
      <w:jc w:val="center"/>
    </w:pPr>
    <w:rPr>
      <w:b/>
      <w:bCs/>
      <w:i/>
      <w:iCs/>
    </w:rPr>
  </w:style>
  <w:style w:type="paragraph" w:customStyle="1" w:styleId="WW-TableHeading11111">
    <w:name w:val="WW-Table Heading11111"/>
    <w:basedOn w:val="WW-TableContents11111"/>
    <w:rsid w:val="004201A8"/>
    <w:pPr>
      <w:jc w:val="center"/>
    </w:pPr>
    <w:rPr>
      <w:b/>
      <w:bCs/>
      <w:i/>
      <w:iCs/>
    </w:rPr>
  </w:style>
  <w:style w:type="paragraph" w:styleId="PlainText">
    <w:name w:val="Plain Text"/>
    <w:basedOn w:val="Normal"/>
    <w:link w:val="PlainTextChar"/>
    <w:rsid w:val="00D85AF8"/>
    <w:pPr>
      <w:suppressAutoHyphens w:val="0"/>
    </w:pPr>
    <w:rPr>
      <w:rFonts w:ascii="Courier New" w:hAnsi="Courier New"/>
      <w:lang w:eastAsia="en-US"/>
    </w:rPr>
  </w:style>
  <w:style w:type="character" w:customStyle="1" w:styleId="EmailStyle50">
    <w:name w:val="EmailStyle50"/>
    <w:basedOn w:val="DefaultParagraphFont"/>
    <w:semiHidden/>
    <w:rsid w:val="00D85AF8"/>
    <w:rPr>
      <w:rFonts w:ascii="Arial" w:hAnsi="Arial" w:cs="Arial"/>
      <w:color w:val="000080"/>
      <w:sz w:val="20"/>
      <w:szCs w:val="20"/>
    </w:rPr>
  </w:style>
  <w:style w:type="character" w:customStyle="1" w:styleId="biotext1">
    <w:name w:val="biotext1"/>
    <w:basedOn w:val="DefaultParagraphFont"/>
    <w:rsid w:val="00E15E79"/>
    <w:rPr>
      <w:sz w:val="16"/>
      <w:szCs w:val="16"/>
    </w:rPr>
  </w:style>
  <w:style w:type="paragraph" w:styleId="NormalWeb">
    <w:name w:val="Normal (Web)"/>
    <w:basedOn w:val="Normal"/>
    <w:rsid w:val="00E15E79"/>
    <w:pPr>
      <w:suppressAutoHyphens w:val="0"/>
      <w:jc w:val="both"/>
    </w:pPr>
    <w:rPr>
      <w:rFonts w:eastAsia="SimSun"/>
      <w:sz w:val="24"/>
      <w:szCs w:val="24"/>
      <w:lang w:eastAsia="zh-CN"/>
    </w:rPr>
  </w:style>
  <w:style w:type="character" w:customStyle="1" w:styleId="PlainTextChar">
    <w:name w:val="Plain Text Char"/>
    <w:basedOn w:val="DefaultParagraphFont"/>
    <w:link w:val="PlainText"/>
    <w:semiHidden/>
    <w:rsid w:val="005F537D"/>
    <w:rPr>
      <w:rFonts w:ascii="Courier New" w:hAnsi="Courier New"/>
      <w:lang w:val="en-US" w:eastAsia="en-US" w:bidi="ar-SA"/>
    </w:rPr>
  </w:style>
  <w:style w:type="paragraph" w:styleId="ListParagraph">
    <w:name w:val="List Paragraph"/>
    <w:basedOn w:val="Normal"/>
    <w:uiPriority w:val="34"/>
    <w:qFormat/>
    <w:rsid w:val="000F4A66"/>
    <w:pPr>
      <w:suppressAutoHyphens w:val="0"/>
      <w:spacing w:after="200" w:line="276" w:lineRule="auto"/>
      <w:ind w:left="720"/>
      <w:contextualSpacing/>
    </w:pPr>
    <w:rPr>
      <w:rFonts w:asciiTheme="minorHAnsi" w:eastAsiaTheme="minorHAnsi" w:hAnsiTheme="minorHAnsi" w:cstheme="minorBidi"/>
      <w:sz w:val="22"/>
      <w:szCs w:val="22"/>
      <w:lang w:val="en-SG" w:eastAsia="en-US"/>
    </w:rPr>
  </w:style>
  <w:style w:type="character" w:customStyle="1" w:styleId="urtxtlblsml1">
    <w:name w:val="urtxtlblsml1"/>
    <w:basedOn w:val="DefaultParagraphFont"/>
    <w:rsid w:val="000F4A66"/>
    <w:rPr>
      <w:rFonts w:ascii="Arial" w:hAnsi="Arial" w:cs="Arial" w:hint="default"/>
      <w:b w:val="0"/>
      <w:bCs w:val="0"/>
      <w:i w:val="0"/>
      <w:iC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A8"/>
    <w:pPr>
      <w:suppressAutoHyphens/>
    </w:pPr>
    <w:rPr>
      <w:lang w:val="en-US" w:eastAsia="ar-SA"/>
    </w:rPr>
  </w:style>
  <w:style w:type="paragraph" w:styleId="Heading1">
    <w:name w:val="heading 1"/>
    <w:basedOn w:val="Normal"/>
    <w:next w:val="Normal"/>
    <w:qFormat/>
    <w:rsid w:val="004201A8"/>
    <w:pPr>
      <w:keepNext/>
      <w:numPr>
        <w:numId w:val="1"/>
      </w:numPr>
      <w:jc w:val="both"/>
      <w:outlineLvl w:val="0"/>
    </w:pPr>
    <w:rPr>
      <w:b/>
      <w:bCs/>
      <w:sz w:val="24"/>
    </w:rPr>
  </w:style>
  <w:style w:type="paragraph" w:styleId="Heading2">
    <w:name w:val="heading 2"/>
    <w:basedOn w:val="Normal"/>
    <w:next w:val="Normal"/>
    <w:qFormat/>
    <w:rsid w:val="004201A8"/>
    <w:pPr>
      <w:keepNext/>
      <w:numPr>
        <w:ilvl w:val="1"/>
        <w:numId w:val="1"/>
      </w:numPr>
      <w:jc w:val="center"/>
      <w:outlineLvl w:val="1"/>
    </w:pPr>
    <w:rPr>
      <w:b/>
      <w:bCs/>
      <w:sz w:val="24"/>
    </w:rPr>
  </w:style>
  <w:style w:type="paragraph" w:styleId="Heading3">
    <w:name w:val="heading 3"/>
    <w:basedOn w:val="Normal"/>
    <w:next w:val="Normal"/>
    <w:qFormat/>
    <w:rsid w:val="004201A8"/>
    <w:pPr>
      <w:keepNext/>
      <w:numPr>
        <w:ilvl w:val="2"/>
        <w:numId w:val="1"/>
      </w:numPr>
      <w:jc w:val="center"/>
      <w:outlineLvl w:val="2"/>
    </w:pPr>
    <w:rPr>
      <w:b/>
      <w:bCs/>
      <w:sz w:val="28"/>
    </w:rPr>
  </w:style>
  <w:style w:type="paragraph" w:styleId="Heading4">
    <w:name w:val="heading 4"/>
    <w:basedOn w:val="Normal"/>
    <w:next w:val="Normal"/>
    <w:qFormat/>
    <w:rsid w:val="004201A8"/>
    <w:pPr>
      <w:keepNext/>
      <w:numPr>
        <w:ilvl w:val="3"/>
        <w:numId w:val="1"/>
      </w:numPr>
      <w:jc w:val="both"/>
      <w:outlineLvl w:val="3"/>
    </w:pPr>
    <w:rPr>
      <w:sz w:val="24"/>
    </w:rPr>
  </w:style>
  <w:style w:type="paragraph" w:styleId="Heading5">
    <w:name w:val="heading 5"/>
    <w:basedOn w:val="Normal"/>
    <w:next w:val="Normal"/>
    <w:qFormat/>
    <w:rsid w:val="004201A8"/>
    <w:pPr>
      <w:keepNext/>
      <w:numPr>
        <w:ilvl w:val="4"/>
        <w:numId w:val="1"/>
      </w:numPr>
      <w:spacing w:before="60" w:after="60"/>
      <w:jc w:val="right"/>
      <w:outlineLvl w:val="4"/>
    </w:pPr>
    <w:rPr>
      <w:sz w:val="24"/>
    </w:rPr>
  </w:style>
  <w:style w:type="paragraph" w:styleId="Heading6">
    <w:name w:val="heading 6"/>
    <w:basedOn w:val="Normal"/>
    <w:next w:val="Normal"/>
    <w:qFormat/>
    <w:rsid w:val="004201A8"/>
    <w:pPr>
      <w:keepNext/>
      <w:numPr>
        <w:ilvl w:val="5"/>
        <w:numId w:val="1"/>
      </w:numPr>
      <w:ind w:right="-108"/>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4201A8"/>
  </w:style>
  <w:style w:type="character" w:customStyle="1" w:styleId="WW-Absatz-Standardschriftart1">
    <w:name w:val="WW-Absatz-Standardschriftart1"/>
    <w:rsid w:val="004201A8"/>
  </w:style>
  <w:style w:type="character" w:customStyle="1" w:styleId="WW-Absatz-Standardschriftart11">
    <w:name w:val="WW-Absatz-Standardschriftart11"/>
    <w:rsid w:val="004201A8"/>
  </w:style>
  <w:style w:type="character" w:customStyle="1" w:styleId="WW-Absatz-Standardschriftart111">
    <w:name w:val="WW-Absatz-Standardschriftart111"/>
    <w:rsid w:val="004201A8"/>
  </w:style>
  <w:style w:type="character" w:customStyle="1" w:styleId="WW-Absatz-Standardschriftart1111">
    <w:name w:val="WW-Absatz-Standardschriftart1111"/>
    <w:rsid w:val="004201A8"/>
  </w:style>
  <w:style w:type="character" w:customStyle="1" w:styleId="WW-Absatz-Standardschriftart11111">
    <w:name w:val="WW-Absatz-Standardschriftart11111"/>
    <w:rsid w:val="004201A8"/>
  </w:style>
  <w:style w:type="character" w:customStyle="1" w:styleId="WW-DefaultParagraphFont">
    <w:name w:val="WW-Default Paragraph Font"/>
    <w:rsid w:val="004201A8"/>
  </w:style>
  <w:style w:type="character" w:styleId="Hyperlink">
    <w:name w:val="Hyperlink"/>
    <w:basedOn w:val="WW-DefaultParagraphFont"/>
    <w:rsid w:val="004201A8"/>
    <w:rPr>
      <w:color w:val="0000FF"/>
      <w:u w:val="single"/>
    </w:rPr>
  </w:style>
  <w:style w:type="paragraph" w:customStyle="1" w:styleId="Heading">
    <w:name w:val="Heading"/>
    <w:basedOn w:val="Normal"/>
    <w:next w:val="BodyText"/>
    <w:rsid w:val="004201A8"/>
    <w:pPr>
      <w:keepNext/>
      <w:spacing w:before="240" w:after="120"/>
    </w:pPr>
    <w:rPr>
      <w:rFonts w:ascii="Arial" w:eastAsia="Tahoma" w:hAnsi="Arial" w:cs="Tahoma"/>
      <w:sz w:val="28"/>
      <w:szCs w:val="28"/>
    </w:rPr>
  </w:style>
  <w:style w:type="paragraph" w:styleId="BodyText">
    <w:name w:val="Body Text"/>
    <w:basedOn w:val="Normal"/>
    <w:rsid w:val="004201A8"/>
    <w:pPr>
      <w:jc w:val="both"/>
    </w:pPr>
    <w:rPr>
      <w:sz w:val="24"/>
    </w:rPr>
  </w:style>
  <w:style w:type="paragraph" w:customStyle="1" w:styleId="WW-Heading">
    <w:name w:val="WW-Heading"/>
    <w:basedOn w:val="Normal"/>
    <w:next w:val="BodyText"/>
    <w:rsid w:val="004201A8"/>
    <w:pPr>
      <w:keepNext/>
      <w:spacing w:before="240" w:after="120"/>
    </w:pPr>
    <w:rPr>
      <w:rFonts w:ascii="Arial" w:eastAsia="Tahoma" w:hAnsi="Arial" w:cs="Tahoma"/>
      <w:sz w:val="28"/>
      <w:szCs w:val="28"/>
    </w:rPr>
  </w:style>
  <w:style w:type="paragraph" w:customStyle="1" w:styleId="WW-Heading1">
    <w:name w:val="WW-Heading1"/>
    <w:basedOn w:val="Normal"/>
    <w:next w:val="BodyText"/>
    <w:rsid w:val="004201A8"/>
    <w:pPr>
      <w:keepNext/>
      <w:spacing w:before="240" w:after="120"/>
    </w:pPr>
    <w:rPr>
      <w:rFonts w:ascii="Arial" w:eastAsia="Tahoma" w:hAnsi="Arial" w:cs="Tahoma"/>
      <w:sz w:val="28"/>
      <w:szCs w:val="28"/>
    </w:rPr>
  </w:style>
  <w:style w:type="paragraph" w:customStyle="1" w:styleId="WW-Heading11">
    <w:name w:val="WW-Heading11"/>
    <w:basedOn w:val="Normal"/>
    <w:next w:val="BodyText"/>
    <w:rsid w:val="004201A8"/>
    <w:pPr>
      <w:keepNext/>
      <w:spacing w:before="240" w:after="120"/>
    </w:pPr>
    <w:rPr>
      <w:rFonts w:ascii="Arial" w:eastAsia="Tahoma" w:hAnsi="Arial" w:cs="Tahoma"/>
      <w:sz w:val="28"/>
      <w:szCs w:val="28"/>
    </w:rPr>
  </w:style>
  <w:style w:type="paragraph" w:customStyle="1" w:styleId="WW-Heading111">
    <w:name w:val="WW-Heading111"/>
    <w:basedOn w:val="Normal"/>
    <w:next w:val="BodyText"/>
    <w:rsid w:val="004201A8"/>
    <w:pPr>
      <w:keepNext/>
      <w:spacing w:before="240" w:after="120"/>
    </w:pPr>
    <w:rPr>
      <w:rFonts w:ascii="Arial" w:eastAsia="Tahoma" w:hAnsi="Arial" w:cs="Tahoma"/>
      <w:sz w:val="28"/>
      <w:szCs w:val="28"/>
    </w:rPr>
  </w:style>
  <w:style w:type="paragraph" w:customStyle="1" w:styleId="WW-Heading1111">
    <w:name w:val="WW-Heading1111"/>
    <w:basedOn w:val="Normal"/>
    <w:next w:val="BodyText"/>
    <w:rsid w:val="004201A8"/>
    <w:pPr>
      <w:keepNext/>
      <w:spacing w:before="240" w:after="120"/>
    </w:pPr>
    <w:rPr>
      <w:rFonts w:ascii="Arial" w:eastAsia="Tahoma" w:hAnsi="Arial" w:cs="Tahoma"/>
      <w:sz w:val="28"/>
      <w:szCs w:val="28"/>
    </w:rPr>
  </w:style>
  <w:style w:type="paragraph" w:customStyle="1" w:styleId="WW-Heading11111">
    <w:name w:val="WW-Heading11111"/>
    <w:basedOn w:val="Normal"/>
    <w:next w:val="BodyText"/>
    <w:rsid w:val="004201A8"/>
    <w:pPr>
      <w:keepNext/>
      <w:spacing w:before="240" w:after="120"/>
    </w:pPr>
    <w:rPr>
      <w:rFonts w:ascii="Arial" w:eastAsia="Tahoma" w:hAnsi="Arial" w:cs="Tahoma"/>
      <w:sz w:val="28"/>
      <w:szCs w:val="28"/>
    </w:rPr>
  </w:style>
  <w:style w:type="paragraph" w:styleId="Title">
    <w:name w:val="Title"/>
    <w:basedOn w:val="Normal"/>
    <w:next w:val="Subtitle"/>
    <w:qFormat/>
    <w:rsid w:val="004201A8"/>
    <w:pPr>
      <w:jc w:val="center"/>
    </w:pPr>
    <w:rPr>
      <w:b/>
      <w:bCs/>
      <w:sz w:val="24"/>
    </w:rPr>
  </w:style>
  <w:style w:type="paragraph" w:styleId="Subtitle">
    <w:name w:val="Subtitle"/>
    <w:basedOn w:val="Normal"/>
    <w:next w:val="BodyText"/>
    <w:qFormat/>
    <w:rsid w:val="004201A8"/>
    <w:pPr>
      <w:jc w:val="center"/>
    </w:pPr>
    <w:rPr>
      <w:b/>
      <w:bCs/>
      <w:sz w:val="28"/>
    </w:rPr>
  </w:style>
  <w:style w:type="paragraph" w:customStyle="1" w:styleId="WW-BodyText2">
    <w:name w:val="WW-Body Text 2"/>
    <w:basedOn w:val="Normal"/>
    <w:rsid w:val="004201A8"/>
    <w:pPr>
      <w:jc w:val="both"/>
    </w:pPr>
    <w:rPr>
      <w:sz w:val="22"/>
    </w:rPr>
  </w:style>
  <w:style w:type="paragraph" w:customStyle="1" w:styleId="WW-BodyText3">
    <w:name w:val="WW-Body Text 3"/>
    <w:basedOn w:val="Normal"/>
    <w:rsid w:val="004201A8"/>
    <w:pPr>
      <w:jc w:val="center"/>
    </w:pPr>
    <w:rPr>
      <w:b/>
      <w:bCs/>
      <w:sz w:val="28"/>
    </w:rPr>
  </w:style>
  <w:style w:type="paragraph" w:customStyle="1" w:styleId="TableContents">
    <w:name w:val="Table Contents"/>
    <w:basedOn w:val="BodyText"/>
    <w:rsid w:val="004201A8"/>
    <w:pPr>
      <w:suppressLineNumbers/>
    </w:pPr>
  </w:style>
  <w:style w:type="paragraph" w:customStyle="1" w:styleId="WW-TableContents">
    <w:name w:val="WW-Table Contents"/>
    <w:basedOn w:val="BodyText"/>
    <w:rsid w:val="004201A8"/>
    <w:pPr>
      <w:suppressLineNumbers/>
    </w:pPr>
  </w:style>
  <w:style w:type="paragraph" w:customStyle="1" w:styleId="WW-TableContents1">
    <w:name w:val="WW-Table Contents1"/>
    <w:basedOn w:val="BodyText"/>
    <w:rsid w:val="004201A8"/>
    <w:pPr>
      <w:suppressLineNumbers/>
    </w:pPr>
  </w:style>
  <w:style w:type="paragraph" w:customStyle="1" w:styleId="WW-TableContents11">
    <w:name w:val="WW-Table Contents11"/>
    <w:basedOn w:val="BodyText"/>
    <w:rsid w:val="004201A8"/>
    <w:pPr>
      <w:suppressLineNumbers/>
    </w:pPr>
  </w:style>
  <w:style w:type="paragraph" w:customStyle="1" w:styleId="WW-TableContents111">
    <w:name w:val="WW-Table Contents111"/>
    <w:basedOn w:val="BodyText"/>
    <w:rsid w:val="004201A8"/>
    <w:pPr>
      <w:suppressLineNumbers/>
    </w:pPr>
  </w:style>
  <w:style w:type="paragraph" w:customStyle="1" w:styleId="WW-TableContents1111">
    <w:name w:val="WW-Table Contents1111"/>
    <w:basedOn w:val="BodyText"/>
    <w:rsid w:val="004201A8"/>
    <w:pPr>
      <w:suppressLineNumbers/>
    </w:pPr>
  </w:style>
  <w:style w:type="paragraph" w:customStyle="1" w:styleId="WW-TableContents11111">
    <w:name w:val="WW-Table Contents11111"/>
    <w:basedOn w:val="BodyText"/>
    <w:rsid w:val="004201A8"/>
    <w:pPr>
      <w:suppressLineNumbers/>
    </w:pPr>
  </w:style>
  <w:style w:type="paragraph" w:customStyle="1" w:styleId="TableHeading">
    <w:name w:val="Table Heading"/>
    <w:basedOn w:val="TableContents"/>
    <w:rsid w:val="004201A8"/>
    <w:pPr>
      <w:jc w:val="center"/>
    </w:pPr>
    <w:rPr>
      <w:b/>
      <w:bCs/>
      <w:i/>
      <w:iCs/>
    </w:rPr>
  </w:style>
  <w:style w:type="paragraph" w:customStyle="1" w:styleId="WW-TableHeading">
    <w:name w:val="WW-Table Heading"/>
    <w:basedOn w:val="WW-TableContents"/>
    <w:rsid w:val="004201A8"/>
    <w:pPr>
      <w:jc w:val="center"/>
    </w:pPr>
    <w:rPr>
      <w:b/>
      <w:bCs/>
      <w:i/>
      <w:iCs/>
    </w:rPr>
  </w:style>
  <w:style w:type="paragraph" w:customStyle="1" w:styleId="WW-TableHeading1">
    <w:name w:val="WW-Table Heading1"/>
    <w:basedOn w:val="WW-TableContents1"/>
    <w:rsid w:val="004201A8"/>
    <w:pPr>
      <w:jc w:val="center"/>
    </w:pPr>
    <w:rPr>
      <w:b/>
      <w:bCs/>
      <w:i/>
      <w:iCs/>
    </w:rPr>
  </w:style>
  <w:style w:type="paragraph" w:customStyle="1" w:styleId="WW-TableHeading11">
    <w:name w:val="WW-Table Heading11"/>
    <w:basedOn w:val="WW-TableContents11"/>
    <w:rsid w:val="004201A8"/>
    <w:pPr>
      <w:jc w:val="center"/>
    </w:pPr>
    <w:rPr>
      <w:b/>
      <w:bCs/>
      <w:i/>
      <w:iCs/>
    </w:rPr>
  </w:style>
  <w:style w:type="paragraph" w:customStyle="1" w:styleId="WW-TableHeading111">
    <w:name w:val="WW-Table Heading111"/>
    <w:basedOn w:val="WW-TableContents111"/>
    <w:rsid w:val="004201A8"/>
    <w:pPr>
      <w:jc w:val="center"/>
    </w:pPr>
    <w:rPr>
      <w:b/>
      <w:bCs/>
      <w:i/>
      <w:iCs/>
    </w:rPr>
  </w:style>
  <w:style w:type="paragraph" w:customStyle="1" w:styleId="WW-TableHeading1111">
    <w:name w:val="WW-Table Heading1111"/>
    <w:basedOn w:val="WW-TableContents1111"/>
    <w:rsid w:val="004201A8"/>
    <w:pPr>
      <w:jc w:val="center"/>
    </w:pPr>
    <w:rPr>
      <w:b/>
      <w:bCs/>
      <w:i/>
      <w:iCs/>
    </w:rPr>
  </w:style>
  <w:style w:type="paragraph" w:customStyle="1" w:styleId="WW-TableHeading11111">
    <w:name w:val="WW-Table Heading11111"/>
    <w:basedOn w:val="WW-TableContents11111"/>
    <w:rsid w:val="004201A8"/>
    <w:pPr>
      <w:jc w:val="center"/>
    </w:pPr>
    <w:rPr>
      <w:b/>
      <w:bCs/>
      <w:i/>
      <w:iCs/>
    </w:rPr>
  </w:style>
  <w:style w:type="paragraph" w:styleId="PlainText">
    <w:name w:val="Plain Text"/>
    <w:basedOn w:val="Normal"/>
    <w:link w:val="PlainTextChar"/>
    <w:rsid w:val="00D85AF8"/>
    <w:pPr>
      <w:suppressAutoHyphens w:val="0"/>
    </w:pPr>
    <w:rPr>
      <w:rFonts w:ascii="Courier New" w:hAnsi="Courier New"/>
      <w:lang w:eastAsia="en-US"/>
    </w:rPr>
  </w:style>
  <w:style w:type="character" w:customStyle="1" w:styleId="EmailStyle50">
    <w:name w:val="EmailStyle50"/>
    <w:basedOn w:val="DefaultParagraphFont"/>
    <w:semiHidden/>
    <w:rsid w:val="00D85AF8"/>
    <w:rPr>
      <w:rFonts w:ascii="Arial" w:hAnsi="Arial" w:cs="Arial"/>
      <w:color w:val="000080"/>
      <w:sz w:val="20"/>
      <w:szCs w:val="20"/>
    </w:rPr>
  </w:style>
  <w:style w:type="character" w:customStyle="1" w:styleId="biotext1">
    <w:name w:val="biotext1"/>
    <w:basedOn w:val="DefaultParagraphFont"/>
    <w:rsid w:val="00E15E79"/>
    <w:rPr>
      <w:sz w:val="16"/>
      <w:szCs w:val="16"/>
    </w:rPr>
  </w:style>
  <w:style w:type="paragraph" w:styleId="NormalWeb">
    <w:name w:val="Normal (Web)"/>
    <w:basedOn w:val="Normal"/>
    <w:rsid w:val="00E15E79"/>
    <w:pPr>
      <w:suppressAutoHyphens w:val="0"/>
      <w:jc w:val="both"/>
    </w:pPr>
    <w:rPr>
      <w:rFonts w:eastAsia="SimSun"/>
      <w:sz w:val="24"/>
      <w:szCs w:val="24"/>
      <w:lang w:eastAsia="zh-CN"/>
    </w:rPr>
  </w:style>
  <w:style w:type="character" w:customStyle="1" w:styleId="PlainTextChar">
    <w:name w:val="Plain Text Char"/>
    <w:basedOn w:val="DefaultParagraphFont"/>
    <w:link w:val="PlainText"/>
    <w:semiHidden/>
    <w:rsid w:val="005F537D"/>
    <w:rPr>
      <w:rFonts w:ascii="Courier New" w:hAnsi="Courier New"/>
      <w:lang w:val="en-US" w:eastAsia="en-US" w:bidi="ar-SA"/>
    </w:rPr>
  </w:style>
  <w:style w:type="paragraph" w:styleId="ListParagraph">
    <w:name w:val="List Paragraph"/>
    <w:basedOn w:val="Normal"/>
    <w:uiPriority w:val="34"/>
    <w:qFormat/>
    <w:rsid w:val="000F4A66"/>
    <w:pPr>
      <w:suppressAutoHyphens w:val="0"/>
      <w:spacing w:after="200" w:line="276" w:lineRule="auto"/>
      <w:ind w:left="720"/>
      <w:contextualSpacing/>
    </w:pPr>
    <w:rPr>
      <w:rFonts w:asciiTheme="minorHAnsi" w:eastAsiaTheme="minorHAnsi" w:hAnsiTheme="minorHAnsi" w:cstheme="minorBidi"/>
      <w:sz w:val="22"/>
      <w:szCs w:val="22"/>
      <w:lang w:val="en-SG" w:eastAsia="en-US"/>
    </w:rPr>
  </w:style>
  <w:style w:type="character" w:customStyle="1" w:styleId="urtxtlblsml1">
    <w:name w:val="urtxtlblsml1"/>
    <w:basedOn w:val="DefaultParagraphFont"/>
    <w:rsid w:val="000F4A66"/>
    <w:rPr>
      <w:rFonts w:ascii="Arial" w:hAnsi="Arial" w:cs="Arial" w:hint="default"/>
      <w:b w:val="0"/>
      <w:bCs w:val="0"/>
      <w:i w:val="0"/>
      <w:iCs w:val="0"/>
      <w:color w:val="000000"/>
      <w:sz w:val="14"/>
      <w:szCs w:val="14"/>
    </w:rPr>
  </w:style>
</w:styles>
</file>

<file path=word/webSettings.xml><?xml version="1.0" encoding="utf-8"?>
<w:webSettings xmlns:r="http://schemas.openxmlformats.org/officeDocument/2006/relationships" xmlns:w="http://schemas.openxmlformats.org/wordprocessingml/2006/main">
  <w:divs>
    <w:div w:id="192769624">
      <w:bodyDiv w:val="1"/>
      <w:marLeft w:val="0"/>
      <w:marRight w:val="0"/>
      <w:marTop w:val="0"/>
      <w:marBottom w:val="0"/>
      <w:divBdr>
        <w:top w:val="none" w:sz="0" w:space="0" w:color="auto"/>
        <w:left w:val="none" w:sz="0" w:space="0" w:color="auto"/>
        <w:bottom w:val="none" w:sz="0" w:space="0" w:color="auto"/>
        <w:right w:val="none" w:sz="0" w:space="0" w:color="auto"/>
      </w:divBdr>
      <w:divsChild>
        <w:div w:id="636380858">
          <w:marLeft w:val="0"/>
          <w:marRight w:val="0"/>
          <w:marTop w:val="0"/>
          <w:marBottom w:val="0"/>
          <w:divBdr>
            <w:top w:val="none" w:sz="0" w:space="0" w:color="auto"/>
            <w:left w:val="none" w:sz="0" w:space="0" w:color="auto"/>
            <w:bottom w:val="none" w:sz="0" w:space="0" w:color="auto"/>
            <w:right w:val="none" w:sz="0" w:space="0" w:color="auto"/>
          </w:divBdr>
          <w:divsChild>
            <w:div w:id="257376365">
              <w:marLeft w:val="0"/>
              <w:marRight w:val="0"/>
              <w:marTop w:val="0"/>
              <w:marBottom w:val="0"/>
              <w:divBdr>
                <w:top w:val="none" w:sz="0" w:space="0" w:color="auto"/>
                <w:left w:val="none" w:sz="0" w:space="0" w:color="auto"/>
                <w:bottom w:val="none" w:sz="0" w:space="0" w:color="auto"/>
                <w:right w:val="none" w:sz="0" w:space="0" w:color="auto"/>
              </w:divBdr>
              <w:divsChild>
                <w:div w:id="117184053">
                  <w:marLeft w:val="0"/>
                  <w:marRight w:val="0"/>
                  <w:marTop w:val="0"/>
                  <w:marBottom w:val="0"/>
                  <w:divBdr>
                    <w:top w:val="none" w:sz="0" w:space="0" w:color="auto"/>
                    <w:left w:val="none" w:sz="0" w:space="0" w:color="auto"/>
                    <w:bottom w:val="none" w:sz="0" w:space="0" w:color="auto"/>
                    <w:right w:val="none" w:sz="0" w:space="0" w:color="auto"/>
                  </w:divBdr>
                  <w:divsChild>
                    <w:div w:id="235752957">
                      <w:marLeft w:val="0"/>
                      <w:marRight w:val="0"/>
                      <w:marTop w:val="0"/>
                      <w:marBottom w:val="0"/>
                      <w:divBdr>
                        <w:top w:val="none" w:sz="0" w:space="0" w:color="auto"/>
                        <w:left w:val="none" w:sz="0" w:space="0" w:color="auto"/>
                        <w:bottom w:val="none" w:sz="0" w:space="0" w:color="auto"/>
                        <w:right w:val="none" w:sz="0" w:space="0" w:color="auto"/>
                      </w:divBdr>
                      <w:divsChild>
                        <w:div w:id="1254318100">
                          <w:marLeft w:val="0"/>
                          <w:marRight w:val="0"/>
                          <w:marTop w:val="0"/>
                          <w:marBottom w:val="0"/>
                          <w:divBdr>
                            <w:top w:val="none" w:sz="0" w:space="0" w:color="auto"/>
                            <w:left w:val="none" w:sz="0" w:space="0" w:color="auto"/>
                            <w:bottom w:val="none" w:sz="0" w:space="0" w:color="auto"/>
                            <w:right w:val="none" w:sz="0" w:space="0" w:color="auto"/>
                          </w:divBdr>
                          <w:divsChild>
                            <w:div w:id="862130262">
                              <w:marLeft w:val="0"/>
                              <w:marRight w:val="0"/>
                              <w:marTop w:val="0"/>
                              <w:marBottom w:val="0"/>
                              <w:divBdr>
                                <w:top w:val="none" w:sz="0" w:space="0" w:color="auto"/>
                                <w:left w:val="none" w:sz="0" w:space="0" w:color="auto"/>
                                <w:bottom w:val="none" w:sz="0" w:space="0" w:color="auto"/>
                                <w:right w:val="none" w:sz="0" w:space="0" w:color="auto"/>
                              </w:divBdr>
                              <w:divsChild>
                                <w:div w:id="1238052114">
                                  <w:marLeft w:val="0"/>
                                  <w:marRight w:val="0"/>
                                  <w:marTop w:val="0"/>
                                  <w:marBottom w:val="0"/>
                                  <w:divBdr>
                                    <w:top w:val="none" w:sz="0" w:space="0" w:color="auto"/>
                                    <w:left w:val="none" w:sz="0" w:space="0" w:color="auto"/>
                                    <w:bottom w:val="none" w:sz="0" w:space="0" w:color="auto"/>
                                    <w:right w:val="none" w:sz="0" w:space="0" w:color="auto"/>
                                  </w:divBdr>
                                  <w:divsChild>
                                    <w:div w:id="10284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900720">
      <w:bodyDiv w:val="1"/>
      <w:marLeft w:val="0"/>
      <w:marRight w:val="0"/>
      <w:marTop w:val="0"/>
      <w:marBottom w:val="0"/>
      <w:divBdr>
        <w:top w:val="none" w:sz="0" w:space="0" w:color="auto"/>
        <w:left w:val="none" w:sz="0" w:space="0" w:color="auto"/>
        <w:bottom w:val="none" w:sz="0" w:space="0" w:color="auto"/>
        <w:right w:val="none" w:sz="0" w:space="0" w:color="auto"/>
      </w:divBdr>
    </w:div>
    <w:div w:id="9286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Professional Lunch Meeting Series</vt:lpstr>
    </vt:vector>
  </TitlesOfParts>
  <Company>Singapore Government</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Lunch Meeting Series</dc:title>
  <dc:creator>apollo rocket</dc:creator>
  <cp:lastModifiedBy>Yvonne</cp:lastModifiedBy>
  <cp:revision>2</cp:revision>
  <cp:lastPrinted>2009-10-11T07:24:00Z</cp:lastPrinted>
  <dcterms:created xsi:type="dcterms:W3CDTF">2013-05-07T10:13:00Z</dcterms:created>
  <dcterms:modified xsi:type="dcterms:W3CDTF">2013-05-07T10:13:00Z</dcterms:modified>
</cp:coreProperties>
</file>